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168"/>
        <w:gridCol w:w="6120"/>
      </w:tblGrid>
      <w:tr w:rsidR="009B31FE" w:rsidRPr="0013614C" w:rsidTr="00921B49">
        <w:tc>
          <w:tcPr>
            <w:tcW w:w="3168" w:type="dxa"/>
          </w:tcPr>
          <w:p w:rsidR="009B31FE" w:rsidRPr="00C156F5" w:rsidRDefault="009B31FE" w:rsidP="00921B49">
            <w:pPr>
              <w:spacing w:line="360" w:lineRule="auto"/>
              <w:jc w:val="center"/>
              <w:rPr>
                <w:b/>
                <w:bCs/>
                <w:sz w:val="26"/>
                <w:szCs w:val="26"/>
                <w:lang w:val="fr-FR"/>
              </w:rPr>
            </w:pPr>
            <w:r>
              <w:rPr>
                <w:b/>
                <w:noProof/>
                <w:spacing w:val="-4"/>
              </w:rPr>
              <mc:AlternateContent>
                <mc:Choice Requires="wps">
                  <w:drawing>
                    <wp:anchor distT="0" distB="0" distL="114300" distR="114300" simplePos="0" relativeHeight="251661312" behindDoc="0" locked="0" layoutInCell="1" allowOverlap="1">
                      <wp:simplePos x="0" y="0"/>
                      <wp:positionH relativeFrom="column">
                        <wp:posOffset>602615</wp:posOffset>
                      </wp:positionH>
                      <wp:positionV relativeFrom="paragraph">
                        <wp:posOffset>223520</wp:posOffset>
                      </wp:positionV>
                      <wp:extent cx="665480" cy="0"/>
                      <wp:effectExtent l="635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7.6pt" to="99.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4e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"/>
                  </w:pict>
                </mc:Fallback>
              </mc:AlternateContent>
            </w:r>
            <w:r w:rsidRPr="00C156F5">
              <w:rPr>
                <w:b/>
                <w:bCs/>
                <w:sz w:val="26"/>
                <w:szCs w:val="26"/>
                <w:lang w:val="fr-FR"/>
              </w:rPr>
              <w:t>BỘ Y</w:t>
            </w:r>
            <w:bookmarkStart w:id="0" w:name="_BDR_5_0_0"/>
            <w:r w:rsidRPr="00C156F5">
              <w:rPr>
                <w:b/>
                <w:bCs/>
                <w:sz w:val="26"/>
                <w:szCs w:val="26"/>
                <w:lang w:val="fr-FR"/>
              </w:rPr>
              <w:t xml:space="preserve"> T</w:t>
            </w:r>
            <w:bookmarkEnd w:id="0"/>
            <w:r w:rsidRPr="00C156F5">
              <w:rPr>
                <w:b/>
                <w:bCs/>
                <w:sz w:val="26"/>
                <w:szCs w:val="26"/>
                <w:lang w:val="fr-FR"/>
              </w:rPr>
              <w:t>Ế</w:t>
            </w:r>
          </w:p>
          <w:p w:rsidR="009B31FE" w:rsidRDefault="009B31FE" w:rsidP="00921B49">
            <w:pPr>
              <w:spacing w:line="340" w:lineRule="exact"/>
              <w:jc w:val="center"/>
            </w:pPr>
          </w:p>
          <w:p w:rsidR="009B31FE" w:rsidRPr="00C156F5" w:rsidRDefault="009B31FE" w:rsidP="00921B49">
            <w:pPr>
              <w:spacing w:line="340" w:lineRule="exact"/>
              <w:jc w:val="center"/>
              <w:rPr>
                <w:rFonts w:ascii="Arial" w:hAnsi="Arial" w:cs="Arial"/>
                <w:lang w:val="fr-FR"/>
              </w:rPr>
            </w:pPr>
            <w:r w:rsidRPr="00086970">
              <w:t xml:space="preserve">Số:   </w:t>
            </w:r>
            <w:r>
              <w:t xml:space="preserve">17 </w:t>
            </w:r>
            <w:r w:rsidRPr="00086970">
              <w:t>/2012/TT-BYT</w:t>
            </w:r>
          </w:p>
        </w:tc>
        <w:tc>
          <w:tcPr>
            <w:tcW w:w="6120" w:type="dxa"/>
          </w:tcPr>
          <w:p w:rsidR="009B31FE" w:rsidRPr="001A085F" w:rsidRDefault="009B31FE" w:rsidP="00921B49">
            <w:pPr>
              <w:jc w:val="center"/>
              <w:rPr>
                <w:b/>
                <w:bCs/>
                <w:sz w:val="26"/>
                <w:szCs w:val="26"/>
                <w:lang w:val="fr-FR"/>
              </w:rPr>
            </w:pPr>
            <w:bookmarkStart w:id="1" w:name="_BDR_196_0_0"/>
            <w:r w:rsidRPr="001A085F">
              <w:rPr>
                <w:b/>
                <w:bCs/>
                <w:sz w:val="26"/>
                <w:szCs w:val="26"/>
                <w:lang w:val="fr-FR"/>
              </w:rPr>
              <w:t>CỘNG</w:t>
            </w:r>
            <w:bookmarkEnd w:id="1"/>
            <w:r w:rsidRPr="001A085F">
              <w:rPr>
                <w:b/>
                <w:bCs/>
                <w:sz w:val="26"/>
                <w:szCs w:val="26"/>
                <w:lang w:val="fr-FR"/>
              </w:rPr>
              <w:t xml:space="preserve"> </w:t>
            </w:r>
            <w:bookmarkStart w:id="2" w:name="_BDR_201_0_0"/>
            <w:r w:rsidRPr="001A085F">
              <w:rPr>
                <w:b/>
                <w:bCs/>
                <w:sz w:val="26"/>
                <w:szCs w:val="26"/>
                <w:lang w:val="fr-FR"/>
              </w:rPr>
              <w:t>H</w:t>
            </w:r>
            <w:bookmarkEnd w:id="2"/>
            <w:r>
              <w:rPr>
                <w:b/>
                <w:bCs/>
                <w:sz w:val="26"/>
                <w:szCs w:val="26"/>
                <w:lang w:val="fr-FR"/>
              </w:rPr>
              <w:t>ÒA</w:t>
            </w:r>
            <w:r w:rsidRPr="001A085F">
              <w:rPr>
                <w:b/>
                <w:bCs/>
                <w:sz w:val="26"/>
                <w:szCs w:val="26"/>
                <w:lang w:val="fr-FR"/>
              </w:rPr>
              <w:t xml:space="preserve"> </w:t>
            </w:r>
            <w:bookmarkStart w:id="3" w:name="_BDR_205_0_0"/>
            <w:r w:rsidRPr="001A085F">
              <w:rPr>
                <w:b/>
                <w:bCs/>
                <w:sz w:val="26"/>
                <w:szCs w:val="26"/>
                <w:lang w:val="fr-FR"/>
              </w:rPr>
              <w:t>XÃ</w:t>
            </w:r>
            <w:bookmarkEnd w:id="3"/>
            <w:r w:rsidRPr="001A085F">
              <w:rPr>
                <w:b/>
                <w:bCs/>
                <w:sz w:val="26"/>
                <w:szCs w:val="26"/>
                <w:lang w:val="fr-FR"/>
              </w:rPr>
              <w:t xml:space="preserve"> </w:t>
            </w:r>
            <w:bookmarkStart w:id="4" w:name="_BDR_208_0_0"/>
            <w:r w:rsidRPr="001A085F">
              <w:rPr>
                <w:b/>
                <w:bCs/>
                <w:sz w:val="26"/>
                <w:szCs w:val="26"/>
                <w:lang w:val="fr-FR"/>
              </w:rPr>
              <w:t>HỘI</w:t>
            </w:r>
            <w:bookmarkEnd w:id="4"/>
            <w:r w:rsidRPr="001A085F">
              <w:rPr>
                <w:b/>
                <w:bCs/>
                <w:sz w:val="26"/>
                <w:szCs w:val="26"/>
                <w:lang w:val="fr-FR"/>
              </w:rPr>
              <w:t xml:space="preserve"> </w:t>
            </w:r>
            <w:bookmarkStart w:id="5" w:name="_BDR_212_0_0"/>
            <w:r w:rsidRPr="001A085F">
              <w:rPr>
                <w:b/>
                <w:bCs/>
                <w:sz w:val="26"/>
                <w:szCs w:val="26"/>
                <w:lang w:val="fr-FR"/>
              </w:rPr>
              <w:t>CHỦ</w:t>
            </w:r>
            <w:bookmarkEnd w:id="5"/>
            <w:r w:rsidRPr="001A085F">
              <w:rPr>
                <w:b/>
                <w:bCs/>
                <w:sz w:val="26"/>
                <w:szCs w:val="26"/>
                <w:lang w:val="fr-FR"/>
              </w:rPr>
              <w:t xml:space="preserve"> </w:t>
            </w:r>
            <w:bookmarkStart w:id="6" w:name="_BDR_216_0_0"/>
            <w:r w:rsidRPr="001A085F">
              <w:rPr>
                <w:b/>
                <w:bCs/>
                <w:sz w:val="26"/>
                <w:szCs w:val="26"/>
                <w:lang w:val="fr-FR"/>
              </w:rPr>
              <w:t>NGHĨA</w:t>
            </w:r>
            <w:bookmarkEnd w:id="6"/>
            <w:r w:rsidRPr="001A085F">
              <w:rPr>
                <w:b/>
                <w:bCs/>
                <w:sz w:val="26"/>
                <w:szCs w:val="26"/>
                <w:lang w:val="fr-FR"/>
              </w:rPr>
              <w:t xml:space="preserve"> </w:t>
            </w:r>
            <w:bookmarkStart w:id="7" w:name="_BDR_222_0_0"/>
            <w:r w:rsidRPr="001A085F">
              <w:rPr>
                <w:b/>
                <w:bCs/>
                <w:sz w:val="26"/>
                <w:szCs w:val="26"/>
                <w:lang w:val="fr-FR"/>
              </w:rPr>
              <w:t>VIỆT</w:t>
            </w:r>
            <w:bookmarkEnd w:id="7"/>
            <w:r w:rsidRPr="001A085F">
              <w:rPr>
                <w:b/>
                <w:bCs/>
                <w:sz w:val="26"/>
                <w:szCs w:val="26"/>
                <w:lang w:val="fr-FR"/>
              </w:rPr>
              <w:t xml:space="preserve"> NAM</w:t>
            </w:r>
          </w:p>
          <w:p w:rsidR="009B31FE" w:rsidRPr="00D869F2" w:rsidRDefault="009B31FE" w:rsidP="00921B49">
            <w:pPr>
              <w:jc w:val="center"/>
              <w:rPr>
                <w:b/>
                <w:bCs/>
                <w:lang w:val="pt-BR"/>
              </w:rPr>
            </w:pPr>
            <w:bookmarkStart w:id="8" w:name="_bdr_231_0_0"/>
            <w:r w:rsidRPr="00D869F2">
              <w:rPr>
                <w:b/>
                <w:bCs/>
                <w:lang w:val="pt-BR"/>
              </w:rPr>
              <w:t>Độc</w:t>
            </w:r>
            <w:bookmarkEnd w:id="8"/>
            <w:r w:rsidRPr="00D869F2">
              <w:rPr>
                <w:b/>
                <w:bCs/>
                <w:lang w:val="pt-BR"/>
              </w:rPr>
              <w:t xml:space="preserve"> </w:t>
            </w:r>
            <w:bookmarkStart w:id="9" w:name="_bdr_235_0_0"/>
            <w:r w:rsidRPr="00D869F2">
              <w:rPr>
                <w:b/>
                <w:bCs/>
                <w:lang w:val="pt-BR"/>
              </w:rPr>
              <w:t>lập</w:t>
            </w:r>
            <w:bookmarkEnd w:id="9"/>
            <w:r w:rsidRPr="00D869F2">
              <w:rPr>
                <w:b/>
                <w:bCs/>
                <w:lang w:val="pt-BR"/>
              </w:rPr>
              <w:t xml:space="preserve"> - Tự do - </w:t>
            </w:r>
            <w:bookmarkStart w:id="10" w:name="_bdr_249_0_0"/>
            <w:r w:rsidRPr="00D869F2">
              <w:rPr>
                <w:b/>
                <w:bCs/>
                <w:lang w:val="pt-BR"/>
              </w:rPr>
              <w:t>Hạnh</w:t>
            </w:r>
            <w:bookmarkEnd w:id="10"/>
            <w:r w:rsidRPr="00D869F2">
              <w:rPr>
                <w:b/>
                <w:bCs/>
                <w:lang w:val="pt-BR"/>
              </w:rPr>
              <w:t xml:space="preserve"> </w:t>
            </w:r>
            <w:bookmarkStart w:id="11" w:name="_bdr_254_0_0"/>
            <w:r w:rsidRPr="00D869F2">
              <w:rPr>
                <w:b/>
                <w:bCs/>
                <w:lang w:val="pt-BR"/>
              </w:rPr>
              <w:t>phúc</w:t>
            </w:r>
            <w:bookmarkEnd w:id="11"/>
          </w:p>
          <w:p w:rsidR="009B31FE" w:rsidRPr="00D869F2" w:rsidRDefault="009B31FE" w:rsidP="00921B49">
            <w:pPr>
              <w:rPr>
                <w:i/>
                <w:iCs/>
                <w:lang w:val="pt-BR"/>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871220</wp:posOffset>
                      </wp:positionH>
                      <wp:positionV relativeFrom="paragraph">
                        <wp:posOffset>48895</wp:posOffset>
                      </wp:positionV>
                      <wp:extent cx="2115820" cy="0"/>
                      <wp:effectExtent l="10160" t="10795" r="762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85pt" to="23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c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2WSW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"/>
                  </w:pict>
                </mc:Fallback>
              </mc:AlternateContent>
            </w:r>
          </w:p>
          <w:p w:rsidR="009B31FE" w:rsidRPr="00BB2402" w:rsidRDefault="009B31FE" w:rsidP="00921B49">
            <w:pPr>
              <w:jc w:val="center"/>
              <w:rPr>
                <w:i/>
                <w:iCs/>
                <w:lang w:val="pt-BR"/>
              </w:rPr>
            </w:pPr>
            <w:r>
              <w:rPr>
                <w:i/>
                <w:iCs/>
                <w:lang w:val="pt-BR"/>
              </w:rPr>
              <w:t xml:space="preserve">                      Hà Nội, ngày 24 tháng 10</w:t>
            </w:r>
            <w:r w:rsidRPr="00BB2402">
              <w:rPr>
                <w:i/>
                <w:iCs/>
                <w:lang w:val="pt-BR"/>
              </w:rPr>
              <w:t xml:space="preserve"> năm 201</w:t>
            </w:r>
            <w:r>
              <w:rPr>
                <w:i/>
                <w:iCs/>
                <w:lang w:val="pt-BR"/>
              </w:rPr>
              <w:t>2</w:t>
            </w:r>
          </w:p>
        </w:tc>
      </w:tr>
    </w:tbl>
    <w:p w:rsidR="009B31FE" w:rsidRPr="0013614C" w:rsidRDefault="009B31FE" w:rsidP="009B31FE">
      <w:pPr>
        <w:spacing w:after="60" w:line="340" w:lineRule="exact"/>
        <w:jc w:val="center"/>
        <w:rPr>
          <w:b/>
          <w:lang w:val="pt-BR"/>
        </w:rPr>
      </w:pPr>
    </w:p>
    <w:p w:rsidR="009B31FE" w:rsidRPr="0013614C" w:rsidRDefault="009B31FE" w:rsidP="009B31FE">
      <w:pPr>
        <w:spacing w:after="60" w:line="340" w:lineRule="exact"/>
        <w:jc w:val="center"/>
        <w:rPr>
          <w:b/>
          <w:lang w:val="pt-BR"/>
        </w:rPr>
      </w:pPr>
    </w:p>
    <w:p w:rsidR="009B31FE" w:rsidRPr="00657960" w:rsidRDefault="009B31FE" w:rsidP="009B31FE">
      <w:pPr>
        <w:jc w:val="center"/>
        <w:rPr>
          <w:b/>
          <w:lang w:val="pt-BR"/>
        </w:rPr>
      </w:pPr>
      <w:r w:rsidRPr="00657960">
        <w:rPr>
          <w:b/>
          <w:lang w:val="pt-BR"/>
        </w:rPr>
        <w:t>THÔNG TƯ</w:t>
      </w:r>
    </w:p>
    <w:p w:rsidR="009B31FE" w:rsidRPr="00657960" w:rsidRDefault="009B31FE" w:rsidP="009B31FE">
      <w:pPr>
        <w:jc w:val="center"/>
        <w:rPr>
          <w:b/>
          <w:spacing w:val="-4"/>
          <w:lang w:val="pt-BR"/>
        </w:rPr>
      </w:pPr>
      <w:r w:rsidRPr="00657960">
        <w:rPr>
          <w:b/>
          <w:spacing w:val="-4"/>
          <w:lang w:val="pt-BR"/>
        </w:rPr>
        <w:t>Quy định cấp và sử dụng Giấy chứng sinh</w:t>
      </w:r>
    </w:p>
    <w:p w:rsidR="009B31FE" w:rsidRPr="00657960" w:rsidRDefault="009B31FE" w:rsidP="009B31FE">
      <w:pPr>
        <w:jc w:val="center"/>
        <w:rPr>
          <w:b/>
          <w:spacing w:val="-4"/>
          <w:lang w:val="pt-BR"/>
        </w:rPr>
      </w:pPr>
      <w:r>
        <w:rPr>
          <w:b/>
          <w:noProof/>
          <w:spacing w:val="-4"/>
        </w:rPr>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56515</wp:posOffset>
                </wp:positionV>
                <wp:extent cx="1214120" cy="0"/>
                <wp:effectExtent l="1143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4.45pt" to="273.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W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8m4C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"/>
            </w:pict>
          </mc:Fallback>
        </mc:AlternateContent>
      </w:r>
    </w:p>
    <w:p w:rsidR="009B31FE" w:rsidRPr="009B31FE" w:rsidRDefault="009B31FE" w:rsidP="009B31FE">
      <w:pPr>
        <w:spacing w:before="120" w:after="120" w:line="320" w:lineRule="exact"/>
        <w:ind w:firstLine="567"/>
        <w:jc w:val="both"/>
        <w:rPr>
          <w:i/>
          <w:spacing w:val="-8"/>
          <w:lang w:val="pt-BR"/>
        </w:rPr>
      </w:pPr>
      <w:r w:rsidRPr="009B31FE">
        <w:rPr>
          <w:i/>
          <w:spacing w:val="-8"/>
          <w:lang w:val="pt-BR"/>
        </w:rPr>
        <w:t>Căn cứ Nghị định số 63/2012/NĐ-CP ngày 31 tháng 8 năm 2012 của Chính phủ về quy định chức năng, nhiệm vụ, quyền hạn và cơ cấu tổ chức của Bộ Y tế;</w:t>
      </w:r>
    </w:p>
    <w:p w:rsidR="009B31FE" w:rsidRPr="009B31FE" w:rsidRDefault="009B31FE" w:rsidP="009B31FE">
      <w:pPr>
        <w:spacing w:before="120" w:after="120" w:line="320" w:lineRule="exact"/>
        <w:ind w:firstLine="567"/>
        <w:jc w:val="both"/>
        <w:rPr>
          <w:i/>
          <w:lang w:val="pt-BR"/>
        </w:rPr>
      </w:pPr>
      <w:r w:rsidRPr="009B31FE">
        <w:rPr>
          <w:i/>
          <w:lang w:val="pt-BR"/>
        </w:rPr>
        <w:t>Căn cứ Nghị định số 158/2005/NĐ-CP ngày 27 tháng 12 năm 2005 của Chính phủ về đăng ký và quản lý hộ tịch;</w:t>
      </w:r>
    </w:p>
    <w:p w:rsidR="009B31FE" w:rsidRPr="009B31FE" w:rsidRDefault="009B31FE" w:rsidP="009B31FE">
      <w:pPr>
        <w:spacing w:before="120" w:after="120" w:line="320" w:lineRule="exact"/>
        <w:ind w:firstLine="567"/>
        <w:jc w:val="both"/>
        <w:rPr>
          <w:i/>
          <w:lang w:val="pt-BR"/>
        </w:rPr>
      </w:pPr>
      <w:r w:rsidRPr="009B31FE">
        <w:rPr>
          <w:i/>
          <w:lang w:val="pt-BR"/>
        </w:rPr>
        <w:t>Căn cứ Nghị định số 06/2012/NĐ-CP ngày 02 tháng 02 năm 2012 của Chính phủ về việc sửa đổi, bổ sung một số điều của các Nghị định về hộ tịch, hôn nhân và gia đình và chứng thực;</w:t>
      </w:r>
    </w:p>
    <w:p w:rsidR="009B31FE" w:rsidRPr="009B31FE" w:rsidRDefault="009B31FE" w:rsidP="009B31FE">
      <w:pPr>
        <w:spacing w:before="120" w:after="120" w:line="320" w:lineRule="exact"/>
        <w:ind w:firstLine="567"/>
        <w:jc w:val="both"/>
        <w:rPr>
          <w:i/>
          <w:lang w:val="pt-BR"/>
        </w:rPr>
      </w:pPr>
      <w:r w:rsidRPr="009B31FE">
        <w:rPr>
          <w:i/>
          <w:lang w:val="pt-BR"/>
        </w:rPr>
        <w:t>Theo đề nghị của Vụ trưởng Vụ Sức khỏe Bà mẹ - Trẻ em;</w:t>
      </w:r>
    </w:p>
    <w:p w:rsidR="009B31FE" w:rsidRPr="009B31FE" w:rsidRDefault="009B31FE" w:rsidP="009B31FE">
      <w:pPr>
        <w:spacing w:before="120" w:after="120" w:line="320" w:lineRule="exact"/>
        <w:ind w:firstLine="567"/>
        <w:jc w:val="both"/>
        <w:rPr>
          <w:i/>
          <w:lang w:val="pt-BR"/>
        </w:rPr>
      </w:pPr>
      <w:r w:rsidRPr="009B31FE">
        <w:rPr>
          <w:i/>
          <w:lang w:val="pt-BR"/>
        </w:rPr>
        <w:t>Bộ trưởng Bộ Y tế ban hành Thông tư quy định việc cấp và sử dụng Giấy chứng sinh</w:t>
      </w:r>
      <w:r w:rsidRPr="009B31FE">
        <w:rPr>
          <w:b/>
          <w:i/>
          <w:color w:val="FF0000"/>
          <w:spacing w:val="-4"/>
          <w:lang w:val="pt-BR"/>
        </w:rPr>
        <w:t xml:space="preserve"> </w:t>
      </w:r>
      <w:r w:rsidRPr="009B31FE">
        <w:rPr>
          <w:i/>
          <w:lang w:val="pt-BR"/>
        </w:rPr>
        <w:t xml:space="preserve">như sau: </w:t>
      </w:r>
    </w:p>
    <w:p w:rsidR="009B31FE" w:rsidRPr="009B31FE" w:rsidRDefault="009B31FE" w:rsidP="009B31FE">
      <w:pPr>
        <w:spacing w:before="120" w:after="120" w:line="320" w:lineRule="exact"/>
        <w:ind w:firstLine="567"/>
        <w:jc w:val="both"/>
        <w:rPr>
          <w:b/>
          <w:lang w:val="pt-BR"/>
        </w:rPr>
      </w:pPr>
      <w:r w:rsidRPr="009B31FE">
        <w:rPr>
          <w:b/>
          <w:lang w:val="pt-BR"/>
        </w:rPr>
        <w:t>Điều 1. Phạm vi điều chỉnh</w:t>
      </w:r>
    </w:p>
    <w:p w:rsidR="009B31FE" w:rsidRPr="009B31FE" w:rsidRDefault="009B31FE" w:rsidP="009B31FE">
      <w:pPr>
        <w:pStyle w:val="NormalWeb"/>
        <w:spacing w:before="120" w:beforeAutospacing="0" w:after="120" w:afterAutospacing="0" w:line="320" w:lineRule="exact"/>
        <w:ind w:firstLine="567"/>
        <w:jc w:val="both"/>
        <w:rPr>
          <w:rFonts w:ascii="Times New Roman" w:eastAsia="MS Mincho" w:hAnsi="Times New Roman"/>
          <w:sz w:val="28"/>
          <w:szCs w:val="28"/>
          <w:lang w:val="pt-BR" w:eastAsia="ja-JP"/>
        </w:rPr>
      </w:pPr>
      <w:r w:rsidRPr="009B31FE">
        <w:rPr>
          <w:rFonts w:ascii="Times New Roman" w:eastAsia="MS Mincho" w:hAnsi="Times New Roman"/>
          <w:sz w:val="28"/>
          <w:szCs w:val="28"/>
          <w:lang w:val="pt-BR" w:eastAsia="ja-JP"/>
        </w:rPr>
        <w:t>Thông tư này quy định về t</w:t>
      </w:r>
      <w:r w:rsidRPr="009B31FE">
        <w:rPr>
          <w:rFonts w:ascii="Times New Roman" w:hAnsi="Times New Roman"/>
          <w:sz w:val="28"/>
          <w:szCs w:val="28"/>
          <w:lang w:val="pt-BR"/>
        </w:rPr>
        <w:t>hẩm quyền và thủ tục cấp, cấp lại Giấy chứng sinh; in ấn và</w:t>
      </w:r>
      <w:r w:rsidRPr="009B31FE">
        <w:rPr>
          <w:rFonts w:ascii="Times New Roman" w:eastAsia="MS Mincho" w:hAnsi="Times New Roman"/>
          <w:sz w:val="28"/>
          <w:szCs w:val="28"/>
          <w:lang w:val="pt-BR" w:eastAsia="ja-JP"/>
        </w:rPr>
        <w:t xml:space="preserve"> cung cấp mẫu Giấy chứng sinh; cách ghi Giấy chứng sinh và báo cáo thống kê số liệu cấp Giấy chứng sinh. </w:t>
      </w:r>
    </w:p>
    <w:p w:rsidR="009B31FE" w:rsidRPr="009B31FE" w:rsidRDefault="009B31FE" w:rsidP="009B31FE">
      <w:pPr>
        <w:pStyle w:val="NormalWeb"/>
        <w:spacing w:before="120" w:beforeAutospacing="0" w:after="120" w:afterAutospacing="0" w:line="320" w:lineRule="exact"/>
        <w:ind w:firstLine="567"/>
        <w:jc w:val="both"/>
        <w:rPr>
          <w:rFonts w:ascii="Times New Roman" w:hAnsi="Times New Roman"/>
          <w:sz w:val="28"/>
          <w:szCs w:val="28"/>
          <w:lang w:val="pt-BR"/>
        </w:rPr>
      </w:pPr>
      <w:r w:rsidRPr="009B31FE">
        <w:rPr>
          <w:rFonts w:ascii="Times New Roman" w:hAnsi="Times New Roman"/>
          <w:b/>
          <w:sz w:val="28"/>
          <w:szCs w:val="28"/>
          <w:lang w:val="pt-BR"/>
        </w:rPr>
        <w:t>Điều 2.  Thẩm quyền và thủ tục cấp, cấp lại Giấy chứng sinh</w:t>
      </w:r>
      <w:r w:rsidRPr="009B31FE">
        <w:rPr>
          <w:rFonts w:ascii="Times New Roman" w:hAnsi="Times New Roman"/>
          <w:sz w:val="28"/>
          <w:szCs w:val="28"/>
          <w:lang w:val="pt-BR"/>
        </w:rPr>
        <w:t xml:space="preserve"> </w:t>
      </w:r>
    </w:p>
    <w:p w:rsidR="009B31FE" w:rsidRPr="009B31FE" w:rsidRDefault="009B31FE" w:rsidP="009B31FE">
      <w:pPr>
        <w:spacing w:before="120" w:after="120" w:line="320" w:lineRule="exact"/>
        <w:ind w:firstLine="567"/>
        <w:jc w:val="both"/>
        <w:rPr>
          <w:rFonts w:eastAsia="MS Mincho"/>
          <w:lang w:val="pt-BR" w:eastAsia="ja-JP"/>
        </w:rPr>
      </w:pPr>
      <w:r w:rsidRPr="009B31FE">
        <w:rPr>
          <w:rFonts w:eastAsia="MS Mincho"/>
          <w:lang w:val="pt-BR" w:eastAsia="ja-JP"/>
        </w:rPr>
        <w:t xml:space="preserve">1. Thẩm quyền cấp, cấp lại Giấy chứng sinh </w:t>
      </w:r>
    </w:p>
    <w:p w:rsidR="009B31FE" w:rsidRPr="009B31FE" w:rsidRDefault="009B31FE" w:rsidP="009B31FE">
      <w:pPr>
        <w:spacing w:before="120" w:after="120" w:line="320" w:lineRule="exact"/>
        <w:ind w:firstLine="567"/>
        <w:jc w:val="both"/>
        <w:rPr>
          <w:rFonts w:eastAsia="MS Mincho"/>
          <w:lang w:val="pt-BR" w:eastAsia="ja-JP"/>
        </w:rPr>
      </w:pPr>
      <w:r w:rsidRPr="009B31FE">
        <w:rPr>
          <w:rFonts w:eastAsia="MS Mincho"/>
          <w:lang w:val="pt-BR" w:eastAsia="ja-JP"/>
        </w:rPr>
        <w:tab/>
        <w:t>a) Bệnh viện đa khoa có khoa sản; Bệnh viện chuyên khoa phụ sản, Bệnh viện sản - nhi;</w:t>
      </w:r>
    </w:p>
    <w:p w:rsidR="009B31FE" w:rsidRPr="009B31FE" w:rsidRDefault="009B31FE" w:rsidP="009B31FE">
      <w:pPr>
        <w:spacing w:before="120" w:after="120" w:line="320" w:lineRule="exact"/>
        <w:ind w:firstLine="567"/>
        <w:jc w:val="both"/>
        <w:rPr>
          <w:rFonts w:eastAsia="MS Mincho"/>
          <w:lang w:val="pt-BR" w:eastAsia="ja-JP"/>
        </w:rPr>
      </w:pPr>
      <w:r w:rsidRPr="009B31FE">
        <w:rPr>
          <w:rFonts w:eastAsia="MS Mincho"/>
          <w:lang w:val="pt-BR" w:eastAsia="ja-JP"/>
        </w:rPr>
        <w:tab/>
        <w:t>b) Nhà hộ sinh;</w:t>
      </w:r>
    </w:p>
    <w:p w:rsidR="009B31FE" w:rsidRPr="009B31FE" w:rsidRDefault="009B31FE" w:rsidP="009B31FE">
      <w:pPr>
        <w:spacing w:before="120" w:after="120" w:line="320" w:lineRule="exact"/>
        <w:ind w:firstLine="567"/>
        <w:jc w:val="both"/>
        <w:rPr>
          <w:rFonts w:eastAsia="MS Mincho"/>
          <w:lang w:val="pt-BR" w:eastAsia="ja-JP"/>
        </w:rPr>
      </w:pPr>
      <w:r w:rsidRPr="009B31FE">
        <w:rPr>
          <w:rFonts w:eastAsia="MS Mincho"/>
          <w:lang w:val="pt-BR" w:eastAsia="ja-JP"/>
        </w:rPr>
        <w:tab/>
        <w:t>c) Trạm y tế cấp xã;</w:t>
      </w:r>
    </w:p>
    <w:p w:rsidR="009B31FE" w:rsidRPr="009B31FE" w:rsidRDefault="009B31FE" w:rsidP="009B31FE">
      <w:pPr>
        <w:spacing w:before="120" w:after="120" w:line="320" w:lineRule="exact"/>
        <w:ind w:firstLine="567"/>
        <w:jc w:val="both"/>
        <w:rPr>
          <w:rFonts w:eastAsia="MS Mincho"/>
          <w:lang w:val="pt-BR" w:eastAsia="ja-JP"/>
        </w:rPr>
      </w:pPr>
      <w:r w:rsidRPr="009B31FE">
        <w:rPr>
          <w:rFonts w:eastAsia="MS Mincho"/>
          <w:lang w:val="pt-BR" w:eastAsia="ja-JP"/>
        </w:rPr>
        <w:tab/>
        <w:t>d) Các cơ sở khám bệnh, chữa bệnh hợp pháp khác được phép cung cấp dịch vụ đỡ đẻ.</w:t>
      </w:r>
    </w:p>
    <w:p w:rsidR="009B31FE" w:rsidRPr="009B31FE" w:rsidRDefault="009B31FE" w:rsidP="009B31FE">
      <w:pPr>
        <w:spacing w:before="120" w:after="120" w:line="320" w:lineRule="exact"/>
        <w:ind w:firstLine="567"/>
        <w:jc w:val="both"/>
        <w:rPr>
          <w:lang w:val="pt-BR"/>
        </w:rPr>
      </w:pPr>
      <w:r w:rsidRPr="009B31FE">
        <w:rPr>
          <w:rFonts w:eastAsia="MS Mincho"/>
          <w:lang w:val="pt-BR" w:eastAsia="ja-JP"/>
        </w:rPr>
        <w:tab/>
        <w:t>2</w:t>
      </w:r>
      <w:r w:rsidRPr="009B31FE">
        <w:rPr>
          <w:lang w:val="pt-BR"/>
        </w:rPr>
        <w:t>. Thủ tục cấp Giấy chứng sinh</w:t>
      </w:r>
    </w:p>
    <w:p w:rsidR="009B31FE" w:rsidRPr="009B31FE" w:rsidRDefault="009B31FE" w:rsidP="009B31FE">
      <w:pPr>
        <w:pStyle w:val="NormalWeb"/>
        <w:spacing w:before="120" w:beforeAutospacing="0" w:after="120" w:afterAutospacing="0" w:line="320" w:lineRule="exact"/>
        <w:ind w:firstLine="567"/>
        <w:jc w:val="both"/>
        <w:rPr>
          <w:rFonts w:ascii="Times New Roman" w:hAnsi="Times New Roman"/>
          <w:sz w:val="28"/>
          <w:szCs w:val="28"/>
          <w:lang w:val="pt-BR"/>
        </w:rPr>
      </w:pPr>
      <w:r w:rsidRPr="009B31FE">
        <w:rPr>
          <w:rFonts w:ascii="Times New Roman" w:hAnsi="Times New Roman"/>
          <w:sz w:val="28"/>
          <w:szCs w:val="28"/>
          <w:lang w:val="pt-BR"/>
        </w:rPr>
        <w:t xml:space="preserve">a) Trước khi trẻ sơ sinh về nhà, cơ sở khám bệnh, chữa bệnh quy định tại Khoản 1 Điều này có trách nhiệm ghi đầy đủ các nội dung theo mẫu Giấy chứng </w:t>
      </w:r>
      <w:r w:rsidRPr="009B31FE">
        <w:rPr>
          <w:rFonts w:ascii="Times New Roman" w:hAnsi="Times New Roman"/>
          <w:sz w:val="28"/>
          <w:szCs w:val="28"/>
          <w:lang w:val="pt-BR"/>
        </w:rPr>
        <w:lastRenderedPageBreak/>
        <w:t>sinh ban hành tại Phụ lục 01 kèm theo Thông tư này. Cha, mẹ hoặc người thân thích của trẻ có trách nhiệm đọc, kiểm tra lại thông tin trước khi ký. Giấy chứng sinh được làm thành 02 bản có giá trị pháp lý như nhau, 01 bản giao cho bố, mẹ hoặc người thân thích của trẻ để làm thủ tục khai sinh và 01 bản lưu tại cơ sở khám bệnh, chữa bệnh.</w:t>
      </w:r>
    </w:p>
    <w:p w:rsidR="009B31FE" w:rsidRPr="009B31FE" w:rsidRDefault="009B31FE" w:rsidP="009B31FE">
      <w:pPr>
        <w:spacing w:before="120" w:after="120" w:line="320" w:lineRule="exact"/>
        <w:ind w:firstLine="567"/>
        <w:jc w:val="both"/>
        <w:rPr>
          <w:lang w:val="pt-BR"/>
        </w:rPr>
      </w:pPr>
      <w:r w:rsidRPr="009B31FE">
        <w:rPr>
          <w:lang w:val="pt-BR"/>
        </w:rPr>
        <w:t>b) Trường hợp trẻ được sinh ra tại nhà hoặc tại nơi khác mà không phải là cơ sở khám bệnh, chữa bệnh, người thân thích của trẻ có trách nhiệm điền vào Đơn đề nghị cấp Giấy chứng sinh theo mẫu quy định tại Phụ lục 02 ban hành kèm theo Thông tư này và nộp cho trạm y tế xã, phường để xin cấp Giấy chứng sinh cho trẻ. Trong thời hạn 03 ngày làm việc, kể từ ngày nhận được Đơn đề nghị cấp Giấy chứng sinh, trạm y tế xã phải xác minh việc sinh và làm thủ tục cấp Giấy chứng sinh cho trẻ. Việc cấp Giấy chứng sinh thực hiện theo quy định tại Điểm a Khoản 2 Điều này. Trong trường hợp cần phải xác minh, thì thời hạn xác minh không được quá 05 ngày làm việc.</w:t>
      </w:r>
    </w:p>
    <w:p w:rsidR="009B31FE" w:rsidRPr="009B31FE" w:rsidRDefault="009B31FE" w:rsidP="009B31FE">
      <w:pPr>
        <w:spacing w:before="120" w:after="120" w:line="320" w:lineRule="exact"/>
        <w:ind w:firstLine="567"/>
        <w:jc w:val="both"/>
        <w:rPr>
          <w:bCs/>
          <w:lang w:val="pt-BR"/>
        </w:rPr>
      </w:pPr>
      <w:r w:rsidRPr="009B31FE">
        <w:rPr>
          <w:bCs/>
          <w:lang w:val="pt-BR"/>
        </w:rPr>
        <w:t>3. Thủ tục cấp lại Giấy chứng sinh</w:t>
      </w:r>
    </w:p>
    <w:p w:rsidR="009B31FE" w:rsidRPr="009B31FE" w:rsidRDefault="009B31FE" w:rsidP="009B31FE">
      <w:pPr>
        <w:spacing w:before="120" w:after="120" w:line="320" w:lineRule="exact"/>
        <w:ind w:firstLine="567"/>
        <w:jc w:val="both"/>
        <w:rPr>
          <w:lang w:val="pt-BR"/>
        </w:rPr>
      </w:pPr>
      <w:r w:rsidRPr="009B31FE">
        <w:rPr>
          <w:lang w:val="pt-BR"/>
        </w:rPr>
        <w:t>a) Trường hợp đã cấp Giấy chứng sinh mà phát hiện có nhầm lẫn khi ghi chép Giấy chứng sinh: bố, mẹ hoặc người thân thích của trẻ phải làm Đơn đề nghị cấp lại Giấy chứng sinh theo mẫu quy định tại Phụ lục 03 ban hành kèm theo Thông tư này, kèm theo giấy tờ chứng minh nội dung nhầm lẫn gửi cơ sở khám bệnh, chữa bệnh nơi đã cấp Giấy chứng sinh cho trẻ lần đầu. Trong thời hạn 02 ngày làm việc, kể từ ngày nhận được các giấy tờ hợp lệ, cơ sở khám bệnh, chữa bệnh có trách nhiệm thu hồi Giấy chứng sinh có nhầm lẫn để hủy, đơn và giấy tờ chứng minh được lưu cùng với bản lưu cũ tại cơ sở khám bệnh, chữa bệnh. Giấy chứng sinh được cấp lại phải ghi rõ số, quyển số của Giấy chứng sinh cũ và đóng dấu “Cấp lại”. Trong trường hợp cần phải xác minh, thì thời hạn xác minh không quá 03 ngày làm việc.</w:t>
      </w:r>
    </w:p>
    <w:p w:rsidR="009B31FE" w:rsidRPr="009B31FE" w:rsidRDefault="009B31FE" w:rsidP="009B31FE">
      <w:pPr>
        <w:spacing w:before="120" w:after="120" w:line="320" w:lineRule="exact"/>
        <w:ind w:firstLine="567"/>
        <w:jc w:val="both"/>
        <w:rPr>
          <w:spacing w:val="-4"/>
          <w:lang w:val="pt-BR"/>
        </w:rPr>
      </w:pPr>
      <w:r w:rsidRPr="009B31FE">
        <w:rPr>
          <w:lang w:val="pt-BR"/>
        </w:rPr>
        <w:t xml:space="preserve">Giấy tờ chứng minh nội dung nhầm lẫn: đối với trường hợp nhầm lẫn về họ tên mẹ hoặc người nuôi dưỡng, năm sinh, nơi đăng ký hộ khẩu thường trú, số </w:t>
      </w:r>
      <w:r w:rsidRPr="009B31FE">
        <w:rPr>
          <w:spacing w:val="-4"/>
          <w:lang w:val="pt-BR"/>
        </w:rPr>
        <w:t>chứng minh nhân dân, dân tộc thì gửi kèm bản phô tô Giấy chứng minh nhân dân (mang theo bản chính để đối chiếu); đối với trường hợp nhầm lẫn về nơi đăng ký tạm trú thì kèm theo xác nhận của Công an khu vực về nơi đăng ký tạm trú.</w:t>
      </w:r>
    </w:p>
    <w:p w:rsidR="009B31FE" w:rsidRPr="009B31FE" w:rsidRDefault="009B31FE" w:rsidP="009B31FE">
      <w:pPr>
        <w:spacing w:before="120" w:after="120" w:line="320" w:lineRule="exact"/>
        <w:ind w:firstLine="567"/>
        <w:jc w:val="both"/>
        <w:rPr>
          <w:lang w:val="pt-BR"/>
        </w:rPr>
      </w:pPr>
      <w:r w:rsidRPr="009B31FE">
        <w:rPr>
          <w:lang w:val="pt-BR"/>
        </w:rPr>
        <w:t>b) Trường hợp mất, rách, nát Giấy chứng sinh: bố, mẹ hoặc người thân thích của trẻ phải làm Đơn đề nghị cấp lại Giấy chứng sinh theo mẫu quy định tại Phụ lục 03 ban hành kèm theo Thông tư này có xác nhận của Tổ trưởng Tổ dân phố hoặc trưởng thôn về việc sinh và đang sinh sống tại địa bàn khu dân cư gửi cơ sở khám bệnh, chữa bệnh nơi đã cấp Giấy chứng sinh cho trẻ lần đầu. Trong thời hạn 02 ngày làm việc, kể từ ngày nhận được đơn, cơ sở khám bệnh, chữa bệnh có trách nhiệm cấp lại Giấy chứng sinh mới như trường hợp cấp Giấy chứng sinh có nhầm lẫn. Trong trường hợp cần phải xác minh, thì thời hạn xác minh không được quá 03 ngày làm việc.</w:t>
      </w:r>
    </w:p>
    <w:p w:rsidR="009B31FE" w:rsidRPr="009B31FE" w:rsidRDefault="009B31FE" w:rsidP="009B31FE">
      <w:pPr>
        <w:spacing w:before="120" w:after="120" w:line="320" w:lineRule="exact"/>
        <w:ind w:firstLine="567"/>
        <w:jc w:val="both"/>
        <w:rPr>
          <w:b/>
          <w:lang w:val="pt-BR"/>
        </w:rPr>
      </w:pPr>
      <w:r w:rsidRPr="009B31FE">
        <w:rPr>
          <w:b/>
          <w:lang w:val="pt-BR"/>
        </w:rPr>
        <w:t>Điều 3. In ấn và cung cấp mẫu Giấy chứng sinh</w:t>
      </w:r>
    </w:p>
    <w:p w:rsidR="009B31FE" w:rsidRPr="009B31FE" w:rsidRDefault="009B31FE" w:rsidP="009B31FE">
      <w:pPr>
        <w:spacing w:before="120" w:after="120" w:line="320" w:lineRule="exact"/>
        <w:ind w:firstLine="567"/>
        <w:jc w:val="both"/>
        <w:rPr>
          <w:lang w:val="pt-BR"/>
        </w:rPr>
      </w:pPr>
      <w:r w:rsidRPr="009B31FE">
        <w:rPr>
          <w:lang w:val="pt-BR"/>
        </w:rPr>
        <w:lastRenderedPageBreak/>
        <w:t xml:space="preserve">1. Giấy chứng sinh được in sẵn và đóng thành sổ. Kích thước của Sổ Giấy chứng sinh là khổ giấy A4 (210 x 297 mm). Mỗi trang trong sổ được chia thành 02 phần có nội dung giống nhau để ghi các thông tin liên quan đến trẻ sinh ra sống. Trong trường hợp những cơ sở khám bệnh, chữa bệnh đang sử dụng phần mềm quản lý thì không nhất thiết phải đóng thành sổ, nhưng phải bảo đảm in và cấp Giấy chứng sinh cho trẻ theo đúng mẫu quy định tại Thông tư này.  </w:t>
      </w:r>
    </w:p>
    <w:p w:rsidR="009B31FE" w:rsidRPr="009B31FE" w:rsidRDefault="009B31FE" w:rsidP="009B31FE">
      <w:pPr>
        <w:spacing w:before="120" w:after="120" w:line="320" w:lineRule="exact"/>
        <w:ind w:firstLine="567"/>
        <w:jc w:val="both"/>
        <w:rPr>
          <w:lang w:val="pt-BR"/>
        </w:rPr>
      </w:pPr>
      <w:r w:rsidRPr="009B31FE">
        <w:rPr>
          <w:lang w:val="pt-BR"/>
        </w:rPr>
        <w:t xml:space="preserve">2. Sở Y tế tỉnh, thành phố trực thuộc trung ương có trách nhiệm lập kế hoạch in ấn và cung cấp mẫu Giấy chứng sinh miễn phí cho trạm y tế cấp xã. Các cơ sở khám bệnh, chữa bệnh khác tự in ấn để sử dụng. </w:t>
      </w:r>
    </w:p>
    <w:p w:rsidR="009B31FE" w:rsidRPr="009B31FE" w:rsidRDefault="009B31FE" w:rsidP="009B31FE">
      <w:pPr>
        <w:spacing w:before="120" w:after="120" w:line="320" w:lineRule="exact"/>
        <w:ind w:firstLine="567"/>
        <w:jc w:val="both"/>
        <w:rPr>
          <w:b/>
          <w:lang w:val="pt-BR"/>
        </w:rPr>
      </w:pPr>
      <w:r w:rsidRPr="009B31FE">
        <w:rPr>
          <w:b/>
          <w:lang w:val="pt-BR"/>
        </w:rPr>
        <w:t>Điều 4. Cách ghi Giấy chứng sinh</w:t>
      </w:r>
    </w:p>
    <w:p w:rsidR="009B31FE" w:rsidRPr="009B31FE" w:rsidRDefault="009B31FE" w:rsidP="009B31FE">
      <w:pPr>
        <w:spacing w:before="120" w:after="120" w:line="320" w:lineRule="exact"/>
        <w:ind w:firstLine="567"/>
        <w:jc w:val="both"/>
        <w:rPr>
          <w:lang w:val="pt-BR"/>
        </w:rPr>
      </w:pPr>
      <w:r w:rsidRPr="009B31FE">
        <w:rPr>
          <w:lang w:val="pt-BR"/>
        </w:rPr>
        <w:t>Việc ghi Giấy chứng sinh được thực hiện theo hướng dẫn tại Phụ lục số 04 ban hành kèm theo Thông tư này.</w:t>
      </w:r>
    </w:p>
    <w:p w:rsidR="009B31FE" w:rsidRPr="009B31FE" w:rsidRDefault="009B31FE" w:rsidP="009B31FE">
      <w:pPr>
        <w:spacing w:before="120" w:after="120" w:line="320" w:lineRule="exact"/>
        <w:ind w:firstLine="567"/>
        <w:jc w:val="both"/>
        <w:rPr>
          <w:b/>
          <w:lang w:val="pt-BR"/>
        </w:rPr>
      </w:pPr>
      <w:r w:rsidRPr="009B31FE">
        <w:rPr>
          <w:b/>
          <w:lang w:val="pt-BR"/>
        </w:rPr>
        <w:t>Điều 5. Báo cáo thống kê số liệu cấp Giấy chứng sinh</w:t>
      </w:r>
    </w:p>
    <w:p w:rsidR="009B31FE" w:rsidRPr="009B31FE" w:rsidRDefault="009B31FE" w:rsidP="009B31FE">
      <w:pPr>
        <w:spacing w:before="120" w:after="120" w:line="320" w:lineRule="exact"/>
        <w:ind w:firstLine="567"/>
        <w:jc w:val="both"/>
        <w:rPr>
          <w:lang w:val="pt-BR"/>
        </w:rPr>
      </w:pPr>
      <w:r w:rsidRPr="009B31FE">
        <w:rPr>
          <w:lang w:val="pt-BR"/>
        </w:rPr>
        <w:t>1. Nội dung báo cáo thống kê số liệu cấp Giấy chứng sinh bao gồm:</w:t>
      </w:r>
    </w:p>
    <w:p w:rsidR="009B31FE" w:rsidRDefault="009B31FE" w:rsidP="009B31FE">
      <w:pPr>
        <w:spacing w:before="120" w:after="120" w:line="320" w:lineRule="exact"/>
        <w:ind w:firstLine="567"/>
        <w:jc w:val="both"/>
      </w:pPr>
      <w:r>
        <w:t>a) Tổng số trẻ sinh ra sống;</w:t>
      </w:r>
    </w:p>
    <w:p w:rsidR="009B31FE" w:rsidRDefault="009B31FE" w:rsidP="009B31FE">
      <w:pPr>
        <w:spacing w:before="120" w:after="120" w:line="320" w:lineRule="exact"/>
        <w:ind w:firstLine="567"/>
        <w:jc w:val="both"/>
      </w:pPr>
      <w:r>
        <w:t>b) Tổng số trẻ sinh ra sống được cấp Giấy chứng sinh;</w:t>
      </w:r>
    </w:p>
    <w:p w:rsidR="009B31FE" w:rsidRDefault="009B31FE" w:rsidP="009B31FE">
      <w:pPr>
        <w:spacing w:before="120" w:after="120" w:line="320" w:lineRule="exact"/>
        <w:ind w:firstLine="567"/>
        <w:jc w:val="both"/>
      </w:pPr>
      <w:r>
        <w:t xml:space="preserve">c) Những khó khăn, tồn tại khi ghi, cấp Giấy chứng sinh. </w:t>
      </w:r>
    </w:p>
    <w:p w:rsidR="009B31FE" w:rsidRPr="0006566A" w:rsidRDefault="009B31FE" w:rsidP="009B31FE">
      <w:pPr>
        <w:spacing w:before="120" w:after="120" w:line="320" w:lineRule="exact"/>
        <w:ind w:firstLine="567"/>
        <w:jc w:val="both"/>
      </w:pPr>
      <w:r>
        <w:t>2. Việc báo cáo các các nội dung quy định tại Khoản 1 Điều này được thực hiện theo quy định tại Quyết định số 3440/QĐ-BYT ngày 17 tháng 9 năm 2009 của Bộ trưởng Bộ Y tế về việc ban hành Hệ thống sổ sách, biểu mẫu báo cáo thống kê y tế.</w:t>
      </w:r>
    </w:p>
    <w:p w:rsidR="009B31FE" w:rsidRPr="0006566A" w:rsidRDefault="009B31FE" w:rsidP="009B31FE">
      <w:pPr>
        <w:spacing w:before="120" w:after="120" w:line="320" w:lineRule="exact"/>
        <w:ind w:firstLine="567"/>
        <w:jc w:val="both"/>
        <w:rPr>
          <w:b/>
        </w:rPr>
      </w:pPr>
      <w:r w:rsidRPr="007D5E8C">
        <w:rPr>
          <w:b/>
        </w:rPr>
        <w:t xml:space="preserve">Điều 6. Điều khoản </w:t>
      </w:r>
      <w:r w:rsidRPr="0006566A">
        <w:rPr>
          <w:b/>
        </w:rPr>
        <w:t>thi hành</w:t>
      </w:r>
    </w:p>
    <w:p w:rsidR="009B31FE" w:rsidRDefault="009B31FE" w:rsidP="009B31FE">
      <w:pPr>
        <w:spacing w:before="120" w:after="120" w:line="320" w:lineRule="exact"/>
        <w:ind w:firstLine="567"/>
        <w:jc w:val="both"/>
      </w:pPr>
      <w:r w:rsidRPr="0006566A">
        <w:t xml:space="preserve">Thông tư này có hiệu lực </w:t>
      </w:r>
      <w:r>
        <w:t xml:space="preserve">thi hành </w:t>
      </w:r>
      <w:r w:rsidRPr="0006566A">
        <w:t xml:space="preserve">kể từ ngày </w:t>
      </w:r>
      <w:r>
        <w:t xml:space="preserve">01 tháng 01 năm </w:t>
      </w:r>
      <w:r w:rsidRPr="0006566A">
        <w:t>201</w:t>
      </w:r>
      <w:r>
        <w:t>3</w:t>
      </w:r>
      <w:r w:rsidRPr="0006566A">
        <w:t>.</w:t>
      </w:r>
    </w:p>
    <w:p w:rsidR="009B31FE" w:rsidRPr="0006566A" w:rsidRDefault="009B31FE" w:rsidP="009B31FE">
      <w:pPr>
        <w:spacing w:before="120" w:after="120" w:line="320" w:lineRule="exact"/>
        <w:ind w:firstLine="567"/>
        <w:jc w:val="both"/>
      </w:pPr>
      <w:r>
        <w:t>Mẫu Giấy chứng sinh được đăng trên Cổng thông tin điện tử của Bộ Y tế. Sở Y tế tỉnh, thành phố trực thuộc trung ương và các cơ sở khám bệnh, chữa bệnh có thể truy cập trên Cổng thông tin điện tử của Bộ Y tế để in và sử dụng.</w:t>
      </w:r>
    </w:p>
    <w:p w:rsidR="009B31FE" w:rsidRDefault="009B31FE" w:rsidP="009B31FE">
      <w:pPr>
        <w:spacing w:before="120" w:after="120" w:line="320" w:lineRule="exact"/>
        <w:ind w:firstLine="567"/>
        <w:jc w:val="both"/>
      </w:pPr>
      <w:r w:rsidRPr="0006566A">
        <w:t>Trong quá trình thực hiện nếu có vướng mắc hoặc phát sinh những vấn đề cần giải thích và hướng dẫn, đề nghị phản ánh về Bộ Y tế (Vụ Sức khỏe Bà mẹ -</w:t>
      </w:r>
      <w:r>
        <w:t>t</w:t>
      </w:r>
      <w:r w:rsidRPr="0006566A">
        <w:t xml:space="preserve">rẻ em) để nghiên cứu giải quyết./. </w:t>
      </w:r>
    </w:p>
    <w:p w:rsidR="009B31FE" w:rsidRDefault="009B31FE" w:rsidP="009B31FE">
      <w:pPr>
        <w:spacing w:after="60" w:line="312" w:lineRule="auto"/>
        <w:ind w:firstLine="780"/>
        <w:jc w:val="both"/>
      </w:pPr>
    </w:p>
    <w:tbl>
      <w:tblPr>
        <w:tblW w:w="9468" w:type="dxa"/>
        <w:tblLook w:val="01E0" w:firstRow="1" w:lastRow="1" w:firstColumn="1" w:lastColumn="1" w:noHBand="0" w:noVBand="0"/>
      </w:tblPr>
      <w:tblGrid>
        <w:gridCol w:w="5868"/>
        <w:gridCol w:w="3600"/>
      </w:tblGrid>
      <w:tr w:rsidR="009B31FE" w:rsidRPr="00393659" w:rsidTr="00921B49">
        <w:tc>
          <w:tcPr>
            <w:tcW w:w="5868" w:type="dxa"/>
          </w:tcPr>
          <w:p w:rsidR="009B31FE" w:rsidRPr="00393659" w:rsidRDefault="009B31FE" w:rsidP="00921B49">
            <w:pPr>
              <w:spacing w:after="120"/>
              <w:rPr>
                <w:sz w:val="24"/>
                <w:szCs w:val="24"/>
              </w:rPr>
            </w:pPr>
          </w:p>
        </w:tc>
        <w:tc>
          <w:tcPr>
            <w:tcW w:w="3600" w:type="dxa"/>
          </w:tcPr>
          <w:p w:rsidR="009B31FE" w:rsidRPr="00393659" w:rsidRDefault="009B31FE" w:rsidP="00921B49">
            <w:pPr>
              <w:spacing w:before="120"/>
              <w:jc w:val="center"/>
              <w:rPr>
                <w:b/>
                <w:sz w:val="26"/>
                <w:szCs w:val="26"/>
              </w:rPr>
            </w:pPr>
            <w:r>
              <w:rPr>
                <w:b/>
                <w:sz w:val="26"/>
                <w:szCs w:val="26"/>
              </w:rPr>
              <w:t>KT.</w:t>
            </w:r>
            <w:r w:rsidRPr="00393659">
              <w:rPr>
                <w:b/>
                <w:sz w:val="26"/>
                <w:szCs w:val="26"/>
              </w:rPr>
              <w:t>BỘ TRƯỞNG</w:t>
            </w:r>
            <w:r w:rsidRPr="00393659">
              <w:rPr>
                <w:b/>
                <w:sz w:val="26"/>
                <w:szCs w:val="26"/>
              </w:rPr>
              <w:br/>
            </w:r>
            <w:r>
              <w:rPr>
                <w:b/>
                <w:sz w:val="26"/>
                <w:szCs w:val="26"/>
              </w:rPr>
              <w:t>THỨ TRƯỞNG</w:t>
            </w:r>
          </w:p>
          <w:p w:rsidR="009B31FE" w:rsidRPr="00393659" w:rsidRDefault="009B31FE" w:rsidP="00921B49">
            <w:pPr>
              <w:spacing w:before="120"/>
              <w:jc w:val="center"/>
              <w:rPr>
                <w:b/>
                <w:sz w:val="26"/>
                <w:szCs w:val="26"/>
              </w:rPr>
            </w:pPr>
          </w:p>
          <w:p w:rsidR="009B31FE" w:rsidRPr="00393659" w:rsidRDefault="009B31FE" w:rsidP="00921B49">
            <w:pPr>
              <w:spacing w:before="120"/>
              <w:jc w:val="center"/>
              <w:rPr>
                <w:b/>
                <w:sz w:val="26"/>
                <w:szCs w:val="26"/>
              </w:rPr>
            </w:pPr>
          </w:p>
          <w:p w:rsidR="009B31FE" w:rsidRPr="00393659" w:rsidRDefault="009B31FE" w:rsidP="00921B49">
            <w:pPr>
              <w:spacing w:before="120"/>
              <w:jc w:val="center"/>
              <w:rPr>
                <w:b/>
                <w:sz w:val="26"/>
                <w:szCs w:val="26"/>
              </w:rPr>
            </w:pPr>
          </w:p>
          <w:p w:rsidR="009B31FE" w:rsidRPr="00393659" w:rsidRDefault="009B31FE" w:rsidP="00921B49">
            <w:pPr>
              <w:spacing w:before="120"/>
              <w:jc w:val="center"/>
              <w:rPr>
                <w:b/>
                <w:sz w:val="26"/>
                <w:szCs w:val="26"/>
              </w:rPr>
            </w:pPr>
            <w:r w:rsidRPr="00393659">
              <w:rPr>
                <w:b/>
                <w:sz w:val="26"/>
                <w:szCs w:val="26"/>
              </w:rPr>
              <w:br/>
            </w:r>
          </w:p>
          <w:p w:rsidR="009B31FE" w:rsidRPr="00393659" w:rsidRDefault="009B31FE" w:rsidP="00921B49">
            <w:pPr>
              <w:spacing w:before="120"/>
              <w:jc w:val="center"/>
              <w:rPr>
                <w:b/>
                <w:sz w:val="26"/>
                <w:szCs w:val="26"/>
              </w:rPr>
            </w:pPr>
            <w:r w:rsidRPr="00393659">
              <w:rPr>
                <w:b/>
                <w:sz w:val="26"/>
                <w:szCs w:val="26"/>
              </w:rPr>
              <w:t xml:space="preserve">Nguyễn </w:t>
            </w:r>
            <w:r>
              <w:rPr>
                <w:b/>
                <w:sz w:val="26"/>
                <w:szCs w:val="26"/>
              </w:rPr>
              <w:t>Viết</w:t>
            </w:r>
            <w:r w:rsidRPr="00393659">
              <w:rPr>
                <w:b/>
                <w:sz w:val="26"/>
                <w:szCs w:val="26"/>
              </w:rPr>
              <w:t xml:space="preserve"> Tiến</w:t>
            </w:r>
          </w:p>
        </w:tc>
      </w:tr>
    </w:tbl>
    <w:p w:rsidR="009B31FE" w:rsidRDefault="009B31FE" w:rsidP="009B31FE"/>
    <w:p w:rsidR="00755536" w:rsidRDefault="00755536">
      <w:bookmarkStart w:id="12" w:name="_GoBack"/>
      <w:bookmarkEnd w:id="12"/>
    </w:p>
    <w:sectPr w:rsidR="00755536" w:rsidSect="00472B19">
      <w:footerReference w:type="even" r:id="rId5"/>
      <w:footerReference w:type="default" r:id="rId6"/>
      <w:pgSz w:w="11907" w:h="16840" w:code="9"/>
      <w:pgMar w:top="1134" w:right="1134"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19" w:rsidRDefault="009B31FE" w:rsidP="004F0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72B19" w:rsidRDefault="009B31FE" w:rsidP="0089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19" w:rsidRDefault="009B31FE" w:rsidP="004F0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72B19" w:rsidRPr="003576C5" w:rsidRDefault="009B31FE" w:rsidP="00897B05">
    <w:pPr>
      <w:pStyle w:val="Footer"/>
      <w:ind w:right="360"/>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FE"/>
    <w:rsid w:val="00755536"/>
    <w:rsid w:val="009B3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31FE"/>
    <w:pPr>
      <w:spacing w:before="100" w:beforeAutospacing="1" w:after="100" w:afterAutospacing="1" w:line="240" w:lineRule="auto"/>
    </w:pPr>
    <w:rPr>
      <w:rFonts w:ascii="Verdana" w:eastAsia="Times New Roman" w:hAnsi="Verdana" w:cs="Times New Roman"/>
      <w:sz w:val="24"/>
      <w:szCs w:val="24"/>
      <w:lang w:eastAsia="en-US"/>
    </w:rPr>
  </w:style>
  <w:style w:type="character" w:styleId="PageNumber">
    <w:name w:val="page number"/>
    <w:basedOn w:val="DefaultParagraphFont"/>
    <w:rsid w:val="009B31FE"/>
  </w:style>
  <w:style w:type="paragraph" w:styleId="Footer">
    <w:name w:val="footer"/>
    <w:basedOn w:val="Normal"/>
    <w:link w:val="FooterChar"/>
    <w:rsid w:val="009B31FE"/>
    <w:pPr>
      <w:tabs>
        <w:tab w:val="center" w:pos="4320"/>
        <w:tab w:val="right" w:pos="8640"/>
      </w:tabs>
      <w:spacing w:after="0" w:line="240" w:lineRule="auto"/>
    </w:pPr>
    <w:rPr>
      <w:rFonts w:eastAsia="Times New Roman" w:cs="Times New Roman"/>
      <w:sz w:val="20"/>
      <w:szCs w:val="20"/>
      <w:lang w:eastAsia="en-US"/>
    </w:rPr>
  </w:style>
  <w:style w:type="character" w:customStyle="1" w:styleId="FooterChar">
    <w:name w:val="Footer Char"/>
    <w:basedOn w:val="DefaultParagraphFont"/>
    <w:link w:val="Footer"/>
    <w:rsid w:val="009B31FE"/>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31FE"/>
    <w:pPr>
      <w:spacing w:before="100" w:beforeAutospacing="1" w:after="100" w:afterAutospacing="1" w:line="240" w:lineRule="auto"/>
    </w:pPr>
    <w:rPr>
      <w:rFonts w:ascii="Verdana" w:eastAsia="Times New Roman" w:hAnsi="Verdana" w:cs="Times New Roman"/>
      <w:sz w:val="24"/>
      <w:szCs w:val="24"/>
      <w:lang w:eastAsia="en-US"/>
    </w:rPr>
  </w:style>
  <w:style w:type="character" w:styleId="PageNumber">
    <w:name w:val="page number"/>
    <w:basedOn w:val="DefaultParagraphFont"/>
    <w:rsid w:val="009B31FE"/>
  </w:style>
  <w:style w:type="paragraph" w:styleId="Footer">
    <w:name w:val="footer"/>
    <w:basedOn w:val="Normal"/>
    <w:link w:val="FooterChar"/>
    <w:rsid w:val="009B31FE"/>
    <w:pPr>
      <w:tabs>
        <w:tab w:val="center" w:pos="4320"/>
        <w:tab w:val="right" w:pos="8640"/>
      </w:tabs>
      <w:spacing w:after="0" w:line="240" w:lineRule="auto"/>
    </w:pPr>
    <w:rPr>
      <w:rFonts w:eastAsia="Times New Roman" w:cs="Times New Roman"/>
      <w:sz w:val="20"/>
      <w:szCs w:val="20"/>
      <w:lang w:eastAsia="en-US"/>
    </w:rPr>
  </w:style>
  <w:style w:type="character" w:customStyle="1" w:styleId="FooterChar">
    <w:name w:val="Footer Char"/>
    <w:basedOn w:val="DefaultParagraphFont"/>
    <w:link w:val="Footer"/>
    <w:rsid w:val="009B31FE"/>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5296</Characters>
  <Application>Microsoft Office Word</Application>
  <DocSecurity>0</DocSecurity>
  <Lines>44</Lines>
  <Paragraphs>12</Paragraphs>
  <ScaleCrop>false</ScaleCrop>
  <Company>minhtuan6990@gmail.com / 01686898975</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2021-07-22T20:22:00Z</dcterms:created>
  <dcterms:modified xsi:type="dcterms:W3CDTF">2021-07-22T20:24:00Z</dcterms:modified>
</cp:coreProperties>
</file>