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46"/>
        <w:gridCol w:w="6766"/>
      </w:tblGrid>
      <w:tr w:rsidR="000B48DA" w:rsidRPr="00BD0E9E" w14:paraId="78464653" w14:textId="77777777" w:rsidTr="00300C53">
        <w:trPr>
          <w:trHeight w:val="810"/>
        </w:trPr>
        <w:tc>
          <w:tcPr>
            <w:tcW w:w="2160" w:type="dxa"/>
            <w:shd w:val="clear" w:color="auto" w:fill="auto"/>
          </w:tcPr>
          <w:p w14:paraId="660FDB41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Ộ</w:t>
            </w: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XÂY DỰNG</w:t>
            </w:r>
          </w:p>
          <w:p w14:paraId="095B440D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--------</w:t>
            </w:r>
          </w:p>
          <w:p w14:paraId="0D4E6EBB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>: 14/2019/TT-BXD</w:t>
            </w:r>
          </w:p>
          <w:p w14:paraId="14FAC4C4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3" w:type="dxa"/>
            <w:shd w:val="clear" w:color="auto" w:fill="auto"/>
          </w:tcPr>
          <w:p w14:paraId="735B5BF5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CỘNG HOÀ XÃ HỘI CHỦ NGHĨA VIỆT NAM</w:t>
            </w: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</w:p>
          <w:p w14:paraId="12E3AE28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AD8">
              <w:rPr>
                <w:rFonts w:ascii="Arial" w:hAnsi="Arial" w:cs="Arial"/>
                <w:bCs/>
                <w:sz w:val="20"/>
                <w:szCs w:val="20"/>
              </w:rPr>
              <w:t>-----------</w:t>
            </w:r>
          </w:p>
          <w:p w14:paraId="439CFA9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>Hà</w:t>
            </w:r>
            <w:proofErr w:type="spellEnd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>Nội</w:t>
            </w:r>
            <w:proofErr w:type="spellEnd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  <w:proofErr w:type="spellStart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BD0E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năm 2019</w:t>
            </w:r>
          </w:p>
        </w:tc>
      </w:tr>
    </w:tbl>
    <w:p w14:paraId="3B04C554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130600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DA09B7" w14:textId="77777777" w:rsidR="000B48DA" w:rsidRPr="00E50AD8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THÔNG T</w:t>
      </w:r>
      <w:r w:rsidRPr="00E50AD8">
        <w:rPr>
          <w:rFonts w:ascii="Arial" w:hAnsi="Arial" w:cs="Arial"/>
          <w:b/>
          <w:bCs/>
          <w:sz w:val="20"/>
          <w:szCs w:val="20"/>
        </w:rPr>
        <w:t>Ư</w:t>
      </w:r>
    </w:p>
    <w:p w14:paraId="74B3718B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2317C6F3" w14:textId="77777777" w:rsidR="000B48DA" w:rsidRPr="00E50AD8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Cs/>
          <w:sz w:val="20"/>
          <w:szCs w:val="20"/>
        </w:rPr>
      </w:pPr>
      <w:r w:rsidRPr="00E50AD8">
        <w:rPr>
          <w:rFonts w:ascii="Arial" w:hAnsi="Arial" w:cs="Arial"/>
          <w:bCs/>
          <w:sz w:val="20"/>
          <w:szCs w:val="20"/>
        </w:rPr>
        <w:t>------------------</w:t>
      </w:r>
    </w:p>
    <w:p w14:paraId="62383004" w14:textId="77777777" w:rsidR="000B48DA" w:rsidRPr="00E50AD8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2096FE32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81/2017/NĐ-CP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17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7 năm 2017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năng,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vụ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hạn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;</w:t>
      </w:r>
    </w:p>
    <w:p w14:paraId="5BA2777D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68/2019/NĐ-CP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14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8 năm 2019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phủ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;</w:t>
      </w:r>
    </w:p>
    <w:p w14:paraId="02CEE08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đề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nghị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Viện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Viện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Kinh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tế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Cục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Cục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Kinh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tế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;</w:t>
      </w:r>
    </w:p>
    <w:p w14:paraId="5587BCDB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72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trưởng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.</w:t>
      </w:r>
    </w:p>
    <w:p w14:paraId="53651166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67595FDA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Chương I</w:t>
      </w:r>
    </w:p>
    <w:p w14:paraId="6ABF1A51" w14:textId="77777777" w:rsidR="000B48DA" w:rsidRPr="00BD0E9E" w:rsidRDefault="000B48DA" w:rsidP="000B48DA">
      <w:pPr>
        <w:pStyle w:val="ThnVnban"/>
        <w:shd w:val="clear" w:color="auto" w:fill="auto"/>
        <w:tabs>
          <w:tab w:val="center" w:pos="4510"/>
          <w:tab w:val="left" w:pos="582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QUY ĐỊNH CHUNG</w:t>
      </w:r>
    </w:p>
    <w:p w14:paraId="40617363" w14:textId="77777777" w:rsidR="000B48DA" w:rsidRPr="00BD0E9E" w:rsidRDefault="000B48DA" w:rsidP="000B48DA">
      <w:pPr>
        <w:pStyle w:val="ThnVnban"/>
        <w:shd w:val="clear" w:color="auto" w:fill="auto"/>
        <w:tabs>
          <w:tab w:val="center" w:pos="4510"/>
          <w:tab w:val="left" w:pos="5825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75946E42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Phạm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vi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tượng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áp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dụng</w:t>
      </w:r>
      <w:proofErr w:type="spellEnd"/>
    </w:p>
    <w:p w14:paraId="5A56DD40" w14:textId="77777777" w:rsidR="000B48DA" w:rsidRPr="00BD0E9E" w:rsidRDefault="000B48DA" w:rsidP="000B48DA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Phạm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vi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tư,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gói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đồng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quy </w:t>
      </w:r>
      <w:proofErr w:type="spellStart"/>
      <w:r w:rsidRPr="00E50AD8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172C314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3AB2C682" w14:textId="77777777" w:rsidR="000B48DA" w:rsidRPr="00BD0E9E" w:rsidRDefault="000B48DA" w:rsidP="000B48DA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quan,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liên quan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ngân </w:t>
      </w:r>
      <w:proofErr w:type="spellStart"/>
      <w:r w:rsidRPr="00BD0E9E">
        <w:rPr>
          <w:rFonts w:ascii="Arial" w:hAnsi="Arial" w:cs="Arial"/>
          <w:sz w:val="20"/>
          <w:szCs w:val="20"/>
        </w:rPr>
        <w:t>sách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nước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nước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ngoài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ngân </w:t>
      </w:r>
      <w:proofErr w:type="spellStart"/>
      <w:r w:rsidRPr="00BD0E9E">
        <w:rPr>
          <w:rFonts w:ascii="Arial" w:hAnsi="Arial" w:cs="Arial"/>
          <w:sz w:val="20"/>
          <w:szCs w:val="20"/>
        </w:rPr>
        <w:t>sách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hình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tư (PPP).</w:t>
      </w:r>
    </w:p>
    <w:p w14:paraId="777646CF" w14:textId="77777777" w:rsidR="000B48DA" w:rsidRPr="00BD0E9E" w:rsidRDefault="000B48DA" w:rsidP="000B48DA">
      <w:pPr>
        <w:pStyle w:val="ThnVnban"/>
        <w:shd w:val="clear" w:color="auto" w:fill="auto"/>
        <w:tabs>
          <w:tab w:val="left" w:pos="98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F876E62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2. Phân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59A270C1" w14:textId="77777777" w:rsidR="000B48DA" w:rsidRPr="00BD0E9E" w:rsidRDefault="000B48DA" w:rsidP="000B48DA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47CC7D12" w14:textId="77777777" w:rsidR="000B48DA" w:rsidRPr="00BD0E9E" w:rsidRDefault="000B48DA" w:rsidP="000B48DA">
      <w:pPr>
        <w:pStyle w:val="ThnVnban"/>
        <w:shd w:val="clear" w:color="auto" w:fill="auto"/>
        <w:tabs>
          <w:tab w:val="left" w:pos="90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  <w:lang w:bidi="en-US"/>
        </w:rPr>
        <w:t xml:space="preserve">a)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Chỉ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gian.</w:t>
      </w:r>
    </w:p>
    <w:p w14:paraId="0AE6F708" w14:textId="77777777" w:rsidR="000B48DA" w:rsidRPr="00BD0E9E" w:rsidRDefault="000B48DA" w:rsidP="000B48DA">
      <w:pPr>
        <w:pStyle w:val="ThnVnban"/>
        <w:shd w:val="clear" w:color="auto" w:fill="auto"/>
        <w:tabs>
          <w:tab w:val="left" w:pos="94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gian;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gian;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tư </w:t>
      </w:r>
      <w:proofErr w:type="spellStart"/>
      <w:r w:rsidRPr="00BD0E9E">
        <w:rPr>
          <w:rFonts w:ascii="Arial" w:hAnsi="Arial" w:cs="Arial"/>
          <w:sz w:val="20"/>
          <w:szCs w:val="20"/>
        </w:rPr>
        <w:t>vấn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gian.</w:t>
      </w:r>
    </w:p>
    <w:p w14:paraId="599F9910" w14:textId="77777777" w:rsidR="000B48DA" w:rsidRPr="00BD0E9E" w:rsidRDefault="000B48DA" w:rsidP="000B48DA">
      <w:pPr>
        <w:pStyle w:val="ThnVnban"/>
        <w:shd w:val="clear" w:color="auto" w:fill="auto"/>
        <w:tabs>
          <w:tab w:val="left" w:pos="93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gian;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phân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gian;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gian.</w:t>
      </w:r>
    </w:p>
    <w:p w14:paraId="5ABFECA1" w14:textId="77777777" w:rsidR="000B48DA" w:rsidRPr="00BD0E9E" w:rsidRDefault="000B48DA" w:rsidP="000B48DA">
      <w:pPr>
        <w:pStyle w:val="ThnVnban"/>
        <w:shd w:val="clear" w:color="auto" w:fill="auto"/>
        <w:tabs>
          <w:tab w:val="left" w:pos="93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tiêu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gian.</w:t>
      </w:r>
    </w:p>
    <w:p w14:paraId="0FE5B2F5" w14:textId="77777777" w:rsidR="000B48DA" w:rsidRPr="00BD0E9E" w:rsidRDefault="000B48DA" w:rsidP="000B48DA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nêu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tùy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đích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A0F2C01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3. Nguyên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tắc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33181BC0" w14:textId="77777777" w:rsidR="000B48DA" w:rsidRPr="00BD0E9E" w:rsidRDefault="000B48DA" w:rsidP="000B48DA">
      <w:pPr>
        <w:pStyle w:val="ThnVnban"/>
        <w:shd w:val="clear" w:color="auto" w:fill="auto"/>
        <w:tabs>
          <w:tab w:val="left" w:pos="89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quan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phương.</w:t>
      </w:r>
    </w:p>
    <w:p w14:paraId="3EED521E" w14:textId="77777777" w:rsidR="000B48DA" w:rsidRPr="00BD0E9E" w:rsidRDefault="000B48DA" w:rsidP="000B48DA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kịp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317419AC" w14:textId="77777777" w:rsidR="000B48DA" w:rsidRPr="00BD0E9E" w:rsidRDefault="000B48DA" w:rsidP="000B48DA">
      <w:pPr>
        <w:pStyle w:val="ThnVnban"/>
        <w:shd w:val="clear" w:color="auto" w:fill="auto"/>
        <w:tabs>
          <w:tab w:val="left" w:pos="89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r w:rsidRPr="00BD0E9E">
        <w:rPr>
          <w:rFonts w:ascii="Arial" w:hAnsi="Arial" w:cs="Arial"/>
          <w:sz w:val="20"/>
          <w:szCs w:val="20"/>
        </w:rPr>
        <w:t xml:space="preserve">Khi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4E09ADFB" w14:textId="77777777" w:rsidR="000B48DA" w:rsidRPr="00BD0E9E" w:rsidRDefault="000B48DA" w:rsidP="000B48DA">
      <w:pPr>
        <w:pStyle w:val="ThnVnban"/>
        <w:shd w:val="clear" w:color="auto" w:fill="auto"/>
        <w:tabs>
          <w:tab w:val="left" w:pos="90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trong </w:t>
      </w:r>
      <w:proofErr w:type="spellStart"/>
      <w:r w:rsidRPr="00BD0E9E">
        <w:rPr>
          <w:rFonts w:ascii="Arial" w:hAnsi="Arial" w:cs="Arial"/>
          <w:sz w:val="20"/>
          <w:szCs w:val="20"/>
        </w:rPr>
        <w:t>kho</w:t>
      </w:r>
      <w:r w:rsidRPr="00E50AD8">
        <w:rPr>
          <w:rFonts w:ascii="Arial" w:hAnsi="Arial" w:cs="Arial"/>
          <w:sz w:val="20"/>
          <w:szCs w:val="20"/>
        </w:rPr>
        <w:t>ả</w:t>
      </w:r>
      <w:r w:rsidRPr="00BD0E9E">
        <w:rPr>
          <w:rFonts w:ascii="Arial" w:hAnsi="Arial" w:cs="Arial"/>
          <w:sz w:val="20"/>
          <w:szCs w:val="20"/>
        </w:rPr>
        <w:t>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không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bồi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hỗ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cư, </w:t>
      </w:r>
      <w:proofErr w:type="spellStart"/>
      <w:r w:rsidRPr="00BD0E9E">
        <w:rPr>
          <w:rFonts w:ascii="Arial" w:hAnsi="Arial" w:cs="Arial"/>
          <w:sz w:val="20"/>
          <w:szCs w:val="20"/>
        </w:rPr>
        <w:t>lãi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vay trong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lưu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sản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kinh doanh. Đơn </w:t>
      </w:r>
      <w:proofErr w:type="spellStart"/>
      <w:r w:rsidRPr="00BD0E9E">
        <w:rPr>
          <w:rFonts w:ascii="Arial" w:hAnsi="Arial" w:cs="Arial"/>
          <w:sz w:val="20"/>
          <w:szCs w:val="20"/>
        </w:rPr>
        <w:t>vị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trăm (%).</w:t>
      </w:r>
    </w:p>
    <w:p w14:paraId="64644F7F" w14:textId="77777777" w:rsidR="000B48DA" w:rsidRPr="00BD0E9E" w:rsidRDefault="000B48DA" w:rsidP="000B48DA">
      <w:pPr>
        <w:pStyle w:val="ThnVnban"/>
        <w:shd w:val="clear" w:color="auto" w:fill="auto"/>
        <w:tabs>
          <w:tab w:val="left" w:pos="90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5. </w:t>
      </w:r>
      <w:r w:rsidRPr="00BD0E9E">
        <w:rPr>
          <w:rFonts w:ascii="Arial" w:hAnsi="Arial" w:cs="Arial"/>
          <w:sz w:val="20"/>
          <w:szCs w:val="20"/>
        </w:rPr>
        <w:t xml:space="preserve">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sử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để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kê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khi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thay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74AA8C1" w14:textId="77777777" w:rsidR="000B48DA" w:rsidRPr="00BD0E9E" w:rsidRDefault="000B48DA" w:rsidP="000B48DA">
      <w:pPr>
        <w:pStyle w:val="ThnVnban"/>
        <w:shd w:val="clear" w:color="auto" w:fill="auto"/>
        <w:tabs>
          <w:tab w:val="left" w:pos="88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tuân </w:t>
      </w:r>
      <w:proofErr w:type="spellStart"/>
      <w:r w:rsidRPr="00BD0E9E">
        <w:rPr>
          <w:rFonts w:ascii="Arial" w:hAnsi="Arial" w:cs="Arial"/>
          <w:sz w:val="20"/>
          <w:szCs w:val="20"/>
        </w:rPr>
        <w:t>thủ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liên quan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638EA5B" w14:textId="77777777" w:rsidR="000B48DA" w:rsidRPr="00BD0E9E" w:rsidRDefault="000B48DA" w:rsidP="000B48DA">
      <w:pPr>
        <w:pStyle w:val="ThnVnban"/>
        <w:shd w:val="clear" w:color="auto" w:fill="auto"/>
        <w:tabs>
          <w:tab w:val="left" w:pos="934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7. </w:t>
      </w: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quá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cơ quan chuyên môn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rà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soát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tin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lân </w:t>
      </w:r>
      <w:proofErr w:type="spellStart"/>
      <w:r w:rsidRPr="00BD0E9E">
        <w:rPr>
          <w:rFonts w:ascii="Arial" w:hAnsi="Arial" w:cs="Arial"/>
          <w:sz w:val="20"/>
          <w:szCs w:val="20"/>
        </w:rPr>
        <w:t>cận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đảm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bảo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xu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không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biệt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lớn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phương.</w:t>
      </w:r>
    </w:p>
    <w:p w14:paraId="50834A72" w14:textId="77777777" w:rsidR="000B48DA" w:rsidRPr="00BD0E9E" w:rsidRDefault="000B48DA" w:rsidP="000B48DA">
      <w:pPr>
        <w:pStyle w:val="ThnVnban"/>
        <w:shd w:val="clear" w:color="auto" w:fill="auto"/>
        <w:tabs>
          <w:tab w:val="left" w:pos="93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57CBE9C1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Chương II</w:t>
      </w:r>
    </w:p>
    <w:p w14:paraId="44D371FF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XÁC ĐỊNH CHỈ S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GIÁ XÂY DỰNG</w:t>
      </w:r>
    </w:p>
    <w:p w14:paraId="7EC91827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3B08C2E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4.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26FE6581" w14:textId="77777777" w:rsidR="000B48DA" w:rsidRPr="00BD0E9E" w:rsidRDefault="000B48DA" w:rsidP="000B48DA">
      <w:pPr>
        <w:pStyle w:val="ThnVnban"/>
        <w:shd w:val="clear" w:color="auto" w:fill="auto"/>
        <w:tabs>
          <w:tab w:val="left" w:pos="95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888C076" w14:textId="77777777" w:rsidR="000B48DA" w:rsidRPr="00BD0E9E" w:rsidRDefault="000B48DA" w:rsidP="000B48DA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Lập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14C23FF" w14:textId="77777777" w:rsidR="000B48DA" w:rsidRPr="00BD0E9E" w:rsidRDefault="000B48DA" w:rsidP="000B48DA">
      <w:pPr>
        <w:pStyle w:val="ThnVnban"/>
        <w:shd w:val="clear" w:color="auto" w:fill="auto"/>
        <w:tabs>
          <w:tab w:val="left" w:pos="99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r w:rsidRPr="00BD0E9E">
        <w:rPr>
          <w:rFonts w:ascii="Arial" w:hAnsi="Arial" w:cs="Arial"/>
          <w:sz w:val="20"/>
          <w:szCs w:val="20"/>
        </w:rPr>
        <w:t xml:space="preserve">Thu </w:t>
      </w:r>
      <w:proofErr w:type="spellStart"/>
      <w:r w:rsidRPr="00BD0E9E">
        <w:rPr>
          <w:rFonts w:ascii="Arial" w:hAnsi="Arial" w:cs="Arial"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xử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10D98CB" w14:textId="77777777" w:rsidR="000B48DA" w:rsidRPr="00BD0E9E" w:rsidRDefault="000B48DA" w:rsidP="000B48DA">
      <w:pPr>
        <w:pStyle w:val="ThnVnban"/>
        <w:shd w:val="clear" w:color="auto" w:fill="auto"/>
        <w:tabs>
          <w:tab w:val="left" w:pos="99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1AB9590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5.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b/>
          <w:bCs/>
          <w:sz w:val="20"/>
          <w:szCs w:val="20"/>
          <w:lang w:bidi="en-US"/>
        </w:rPr>
        <w:t>điểm</w:t>
      </w:r>
      <w:proofErr w:type="spellEnd"/>
      <w:r w:rsidRPr="00E50AD8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0E95973F" w14:textId="77777777" w:rsidR="000B48DA" w:rsidRPr="00BD0E9E" w:rsidRDefault="000B48DA" w:rsidP="000B48DA">
      <w:pPr>
        <w:pStyle w:val="ThnVnban"/>
        <w:shd w:val="clear" w:color="auto" w:fill="auto"/>
        <w:tabs>
          <w:tab w:val="left" w:pos="95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1BD80EE0" w14:textId="77777777" w:rsidR="000B48DA" w:rsidRPr="00BD0E9E" w:rsidRDefault="000B48DA" w:rsidP="000B48DA">
      <w:pPr>
        <w:pStyle w:val="ThnVnban"/>
        <w:shd w:val="clear" w:color="auto" w:fill="auto"/>
        <w:tabs>
          <w:tab w:val="left" w:pos="95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  <w:lang w:val="fr-FR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2020.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khi thay </w:t>
      </w:r>
      <w:proofErr w:type="spellStart"/>
      <w:r w:rsidRPr="00E50AD8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điểm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4ABF69B0" w14:textId="77777777" w:rsidR="000B48DA" w:rsidRPr="00BD0E9E" w:rsidRDefault="000B48DA" w:rsidP="000B48DA">
      <w:pPr>
        <w:pStyle w:val="ThnVnban"/>
        <w:shd w:val="clear" w:color="auto" w:fill="auto"/>
        <w:tabs>
          <w:tab w:val="left" w:pos="97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C465543" w14:textId="77777777" w:rsidR="000B48DA" w:rsidRPr="00BD0E9E" w:rsidRDefault="000B48DA" w:rsidP="000B48DA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141BA64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6.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vào</w:t>
      </w:r>
      <w:proofErr w:type="spellEnd"/>
    </w:p>
    <w:p w14:paraId="71985A01" w14:textId="77777777" w:rsidR="000B48DA" w:rsidRPr="00BD0E9E" w:rsidRDefault="000B48DA" w:rsidP="000B48DA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BD0E9E">
        <w:rPr>
          <w:rFonts w:ascii="Arial" w:hAnsi="Arial" w:cs="Arial"/>
          <w:sz w:val="20"/>
          <w:szCs w:val="20"/>
        </w:rPr>
        <w:t>kèm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phương.</w:t>
      </w:r>
    </w:p>
    <w:p w14:paraId="7CC1C3BB" w14:textId="77777777" w:rsidR="000B48DA" w:rsidRPr="00BD0E9E" w:rsidRDefault="000B48DA" w:rsidP="000B48DA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r w:rsidRPr="00BD0E9E">
        <w:rPr>
          <w:rFonts w:ascii="Arial" w:hAnsi="Arial" w:cs="Arial"/>
          <w:sz w:val="20"/>
          <w:szCs w:val="20"/>
        </w:rPr>
        <w:t xml:space="preserve">Khi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tùy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nhưng không </w:t>
      </w:r>
      <w:proofErr w:type="spellStart"/>
      <w:r w:rsidRPr="00BD0E9E">
        <w:rPr>
          <w:rFonts w:ascii="Arial" w:hAnsi="Arial" w:cs="Arial"/>
          <w:sz w:val="20"/>
          <w:szCs w:val="20"/>
        </w:rPr>
        <w:t>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hơn 3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phổ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phương.</w:t>
      </w:r>
    </w:p>
    <w:p w14:paraId="307EE860" w14:textId="77777777" w:rsidR="000B48DA" w:rsidRPr="00BD0E9E" w:rsidRDefault="000B48DA" w:rsidP="000B48DA">
      <w:pPr>
        <w:pStyle w:val="ThnVnban"/>
        <w:shd w:val="clear" w:color="auto" w:fill="auto"/>
        <w:tabs>
          <w:tab w:val="left" w:pos="87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FA58611" w14:textId="77777777" w:rsidR="000B48DA" w:rsidRPr="00BD0E9E" w:rsidRDefault="000B48DA" w:rsidP="000B48DA">
      <w:pPr>
        <w:pStyle w:val="ThnVnban"/>
        <w:shd w:val="clear" w:color="auto" w:fill="auto"/>
        <w:tabs>
          <w:tab w:val="left" w:pos="87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nguyên </w:t>
      </w:r>
      <w:proofErr w:type="spellStart"/>
      <w:r w:rsidRPr="00BD0E9E">
        <w:rPr>
          <w:rFonts w:ascii="Arial" w:hAnsi="Arial" w:cs="Arial"/>
          <w:sz w:val="20"/>
          <w:szCs w:val="20"/>
        </w:rPr>
        <w:t>tắc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chiếm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lớn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r w:rsidRPr="00BD0E9E">
        <w:rPr>
          <w:rFonts w:ascii="Arial" w:hAnsi="Arial" w:cs="Arial"/>
          <w:sz w:val="20"/>
          <w:szCs w:val="20"/>
        </w:rPr>
        <w:lastRenderedPageBreak/>
        <w:t xml:space="preserve">80%)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tương </w:t>
      </w:r>
      <w:proofErr w:type="spellStart"/>
      <w:r w:rsidRPr="00BD0E9E">
        <w:rPr>
          <w:rFonts w:ascii="Arial" w:hAnsi="Arial" w:cs="Arial"/>
          <w:sz w:val="20"/>
          <w:szCs w:val="20"/>
        </w:rPr>
        <w:t>ứng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C14EFD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7. Thu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Xử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toán</w:t>
      </w:r>
      <w:proofErr w:type="spellEnd"/>
    </w:p>
    <w:p w14:paraId="2A414D97" w14:textId="77777777" w:rsidR="000B48DA" w:rsidRPr="00BD0E9E" w:rsidRDefault="000B48DA" w:rsidP="000B48DA">
      <w:pPr>
        <w:pStyle w:val="ThnVnban"/>
        <w:shd w:val="clear" w:color="auto" w:fill="auto"/>
        <w:tabs>
          <w:tab w:val="left" w:pos="87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BD0E9E">
        <w:rPr>
          <w:rFonts w:ascii="Arial" w:hAnsi="Arial" w:cs="Arial"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264A6ED3" w14:textId="77777777" w:rsidR="000B48DA" w:rsidRPr="00BD0E9E" w:rsidRDefault="000B48DA" w:rsidP="000B48DA">
      <w:pPr>
        <w:pStyle w:val="ThnVnban"/>
        <w:shd w:val="clear" w:color="auto" w:fill="auto"/>
        <w:tabs>
          <w:tab w:val="left" w:pos="88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tư,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quyết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nếu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đã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phê </w:t>
      </w:r>
      <w:proofErr w:type="spellStart"/>
      <w:r w:rsidRPr="00BD0E9E">
        <w:rPr>
          <w:rFonts w:ascii="Arial" w:hAnsi="Arial" w:cs="Arial"/>
          <w:sz w:val="20"/>
          <w:szCs w:val="20"/>
        </w:rPr>
        <w:t>duyệt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tiết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08A6DBF" w14:textId="77777777" w:rsidR="000B48DA" w:rsidRPr="00BD0E9E" w:rsidRDefault="000B48DA" w:rsidP="000B48DA">
      <w:pPr>
        <w:pStyle w:val="ThnVnban"/>
        <w:shd w:val="clear" w:color="auto" w:fill="auto"/>
        <w:tabs>
          <w:tab w:val="left" w:pos="90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chế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lao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liên quan ở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9A0EABD" w14:textId="77777777" w:rsidR="000B48DA" w:rsidRPr="00BD0E9E" w:rsidRDefault="000B48DA" w:rsidP="000B48DA">
      <w:pPr>
        <w:pStyle w:val="ThnVnban"/>
        <w:shd w:val="clear" w:color="auto" w:fill="auto"/>
        <w:tabs>
          <w:tab w:val="left" w:pos="91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tin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1D5A30E6" w14:textId="77777777" w:rsidR="000B48DA" w:rsidRPr="00BD0E9E" w:rsidRDefault="000B48DA" w:rsidP="000B48DA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đưa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quy </w:t>
      </w:r>
      <w:proofErr w:type="spellStart"/>
      <w:r w:rsidRPr="00BD0E9E">
        <w:rPr>
          <w:rFonts w:ascii="Arial" w:hAnsi="Arial" w:cs="Arial"/>
          <w:sz w:val="20"/>
          <w:szCs w:val="20"/>
        </w:rPr>
        <w:t>cách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nhãn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chưa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BD0E9E">
        <w:rPr>
          <w:rFonts w:ascii="Arial" w:hAnsi="Arial" w:cs="Arial"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nhưng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đảm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bảo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chủng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quy </w:t>
      </w:r>
      <w:proofErr w:type="spellStart"/>
      <w:r w:rsidRPr="00BD0E9E">
        <w:rPr>
          <w:rFonts w:ascii="Arial" w:hAnsi="Arial" w:cs="Arial"/>
          <w:sz w:val="20"/>
          <w:szCs w:val="20"/>
        </w:rPr>
        <w:t>cách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nhãn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812B209" w14:textId="77777777" w:rsidR="000B48DA" w:rsidRPr="00BD0E9E" w:rsidRDefault="000B48DA" w:rsidP="000B48DA">
      <w:pPr>
        <w:pStyle w:val="ThnVnban"/>
        <w:shd w:val="clear" w:color="auto" w:fill="auto"/>
        <w:tabs>
          <w:tab w:val="left" w:pos="90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đơn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chưa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044CBDF" w14:textId="77777777" w:rsidR="000B48DA" w:rsidRPr="00BD0E9E" w:rsidRDefault="000B48DA" w:rsidP="000B48DA">
      <w:pPr>
        <w:pStyle w:val="ThnVnban"/>
        <w:shd w:val="clear" w:color="auto" w:fill="auto"/>
        <w:tabs>
          <w:tab w:val="left" w:pos="89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thuê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do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chưa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do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đưa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suất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xứ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A4E2A97" w14:textId="77777777" w:rsidR="000B48DA" w:rsidRPr="00BD0E9E" w:rsidRDefault="000B48DA" w:rsidP="000B48DA">
      <w:pPr>
        <w:pStyle w:val="ThnVnban"/>
        <w:shd w:val="clear" w:color="auto" w:fill="auto"/>
        <w:tabs>
          <w:tab w:val="left" w:pos="91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D0E9E">
        <w:rPr>
          <w:rFonts w:ascii="Arial" w:hAnsi="Arial" w:cs="Arial"/>
          <w:sz w:val="20"/>
          <w:szCs w:val="20"/>
        </w:rPr>
        <w:t>Xử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43C4B101" w14:textId="77777777" w:rsidR="000B48DA" w:rsidRPr="00BD0E9E" w:rsidRDefault="000B48DA" w:rsidP="000B48DA">
      <w:pPr>
        <w:pStyle w:val="ThnVnban"/>
        <w:shd w:val="clear" w:color="auto" w:fill="auto"/>
        <w:tabs>
          <w:tab w:val="left" w:pos="87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BD0E9E">
        <w:rPr>
          <w:rFonts w:ascii="Arial" w:hAnsi="Arial" w:cs="Arial"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rà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soát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tra,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tư,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quyết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nếu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mặt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ở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BC75E82" w14:textId="77777777" w:rsidR="000B48DA" w:rsidRPr="00BD0E9E" w:rsidRDefault="000B48DA" w:rsidP="000B48DA">
      <w:pPr>
        <w:pStyle w:val="ThnVnban"/>
        <w:shd w:val="clear" w:color="auto" w:fill="auto"/>
        <w:tabs>
          <w:tab w:val="left" w:pos="90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tin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dữ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BD0E9E">
        <w:rPr>
          <w:rFonts w:ascii="Arial" w:hAnsi="Arial" w:cs="Arial"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yếu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tra, </w:t>
      </w:r>
      <w:proofErr w:type="spellStart"/>
      <w:r w:rsidRPr="00BD0E9E">
        <w:rPr>
          <w:rFonts w:ascii="Arial" w:hAnsi="Arial" w:cs="Arial"/>
          <w:sz w:val="20"/>
          <w:szCs w:val="20"/>
        </w:rPr>
        <w:t>rà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soát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quy </w:t>
      </w:r>
      <w:proofErr w:type="spellStart"/>
      <w:r w:rsidRPr="00BD0E9E">
        <w:rPr>
          <w:rFonts w:ascii="Arial" w:hAnsi="Arial" w:cs="Arial"/>
          <w:sz w:val="20"/>
          <w:szCs w:val="20"/>
        </w:rPr>
        <w:t>cách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nhãn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bậc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 </w:t>
      </w:r>
      <w:proofErr w:type="spellStart"/>
      <w:r w:rsidRPr="00BD0E9E">
        <w:rPr>
          <w:rFonts w:ascii="Arial" w:hAnsi="Arial" w:cs="Arial"/>
          <w:sz w:val="20"/>
          <w:szCs w:val="20"/>
        </w:rPr>
        <w:t>sự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suất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xuất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A8197B0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8. Phương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38A51B85" w14:textId="77777777" w:rsidR="000B48DA" w:rsidRPr="00BD0E9E" w:rsidRDefault="000B48DA" w:rsidP="000B48DA">
      <w:pPr>
        <w:pStyle w:val="ThnVnban"/>
        <w:shd w:val="clear" w:color="auto" w:fill="auto"/>
        <w:tabs>
          <w:tab w:val="left" w:pos="87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nhân gia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tương </w:t>
      </w:r>
      <w:proofErr w:type="spellStart"/>
      <w:r w:rsidRPr="00BD0E9E">
        <w:rPr>
          <w:rFonts w:ascii="Arial" w:hAnsi="Arial" w:cs="Arial"/>
          <w:sz w:val="20"/>
          <w:szCs w:val="20"/>
        </w:rPr>
        <w:t>ứng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nêu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BD0E9E">
        <w:rPr>
          <w:rFonts w:ascii="Arial" w:hAnsi="Arial" w:cs="Arial"/>
          <w:sz w:val="20"/>
          <w:szCs w:val="20"/>
        </w:rPr>
        <w:t>kèm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311D9C54" w14:textId="77777777" w:rsidR="000B48DA" w:rsidRPr="00BD0E9E" w:rsidRDefault="000B48DA" w:rsidP="000B48DA">
      <w:pPr>
        <w:pStyle w:val="ThnVnban"/>
        <w:shd w:val="clear" w:color="auto" w:fill="auto"/>
        <w:tabs>
          <w:tab w:val="left" w:pos="87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r w:rsidRPr="00BD0E9E">
        <w:rPr>
          <w:rFonts w:ascii="Arial" w:hAnsi="Arial" w:cs="Arial"/>
          <w:sz w:val="20"/>
          <w:szCs w:val="20"/>
        </w:rPr>
        <w:t xml:space="preserve">Căn </w:t>
      </w:r>
      <w:proofErr w:type="spellStart"/>
      <w:r w:rsidRPr="00E50AD8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phương,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chung </w:t>
      </w:r>
      <w:proofErr w:type="spellStart"/>
      <w:r w:rsidRPr="00BD0E9E">
        <w:rPr>
          <w:rFonts w:ascii="Arial" w:hAnsi="Arial" w:cs="Arial"/>
          <w:sz w:val="20"/>
          <w:szCs w:val="20"/>
        </w:rPr>
        <w:t>toàn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chung.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phân chia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phân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lương </w:t>
      </w:r>
      <w:proofErr w:type="spellStart"/>
      <w:r w:rsidRPr="00BD0E9E">
        <w:rPr>
          <w:rFonts w:ascii="Arial" w:hAnsi="Arial" w:cs="Arial"/>
          <w:sz w:val="20"/>
          <w:szCs w:val="20"/>
        </w:rPr>
        <w:t>tối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thiểu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8030247" w14:textId="77777777" w:rsidR="000B48DA" w:rsidRPr="00BD0E9E" w:rsidRDefault="000B48DA" w:rsidP="000B48DA">
      <w:pPr>
        <w:pStyle w:val="ThnVnban"/>
        <w:shd w:val="clear" w:color="auto" w:fill="auto"/>
        <w:tabs>
          <w:tab w:val="left" w:pos="87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nhân gia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trung ương trong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tương </w:t>
      </w:r>
      <w:proofErr w:type="spellStart"/>
      <w:r w:rsidRPr="00BD0E9E">
        <w:rPr>
          <w:rFonts w:ascii="Arial" w:hAnsi="Arial" w:cs="Arial"/>
          <w:sz w:val="20"/>
          <w:szCs w:val="20"/>
        </w:rPr>
        <w:t>ứng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67B4DBD" w14:textId="77777777" w:rsidR="000B48DA" w:rsidRPr="00BD0E9E" w:rsidRDefault="000B48DA" w:rsidP="000B48DA">
      <w:pPr>
        <w:pStyle w:val="ThnVnban"/>
        <w:shd w:val="clear" w:color="auto" w:fill="auto"/>
        <w:tabs>
          <w:tab w:val="left" w:pos="86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nhân gia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tương </w:t>
      </w:r>
      <w:proofErr w:type="spellStart"/>
      <w:r w:rsidRPr="00BD0E9E">
        <w:rPr>
          <w:rFonts w:ascii="Arial" w:hAnsi="Arial" w:cs="Arial"/>
          <w:sz w:val="20"/>
          <w:szCs w:val="20"/>
        </w:rPr>
        <w:t>ứng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43620D5F" w14:textId="77777777" w:rsidR="000B48DA" w:rsidRPr="00BD0E9E" w:rsidRDefault="000B48DA" w:rsidP="000B48DA">
      <w:pPr>
        <w:pStyle w:val="ThnVnban"/>
        <w:shd w:val="clear" w:color="auto" w:fill="auto"/>
        <w:tabs>
          <w:tab w:val="left" w:pos="93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lastRenderedPageBreak/>
        <w:t xml:space="preserve">5.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cơ </w:t>
      </w:r>
      <w:proofErr w:type="spellStart"/>
      <w:r w:rsidRPr="00BD0E9E">
        <w:rPr>
          <w:rFonts w:ascii="Arial" w:hAnsi="Arial" w:cs="Arial"/>
          <w:sz w:val="20"/>
          <w:szCs w:val="20"/>
        </w:rPr>
        <w:t>sở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3A7DAD1" w14:textId="77777777" w:rsidR="000B48DA" w:rsidRPr="00BD0E9E" w:rsidRDefault="000B48DA" w:rsidP="000B48DA">
      <w:pPr>
        <w:pStyle w:val="ThnVnban"/>
        <w:shd w:val="clear" w:color="auto" w:fill="auto"/>
        <w:tabs>
          <w:tab w:val="left" w:pos="870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6. </w:t>
      </w:r>
      <w:r w:rsidRPr="00BD0E9E">
        <w:rPr>
          <w:rFonts w:ascii="Arial" w:hAnsi="Arial" w:cs="Arial"/>
          <w:sz w:val="20"/>
          <w:szCs w:val="20"/>
        </w:rPr>
        <w:t xml:space="preserve">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sở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đồng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đồng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chưa </w:t>
      </w:r>
      <w:proofErr w:type="spellStart"/>
      <w:r w:rsidRPr="00BD0E9E">
        <w:rPr>
          <w:rFonts w:ascii="Arial" w:hAnsi="Arial" w:cs="Arial"/>
          <w:sz w:val="20"/>
          <w:szCs w:val="20"/>
        </w:rPr>
        <w:t>đủ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tiết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E50AD8">
        <w:rPr>
          <w:rFonts w:ascii="Arial" w:hAnsi="Arial" w:cs="Arial"/>
          <w:sz w:val="20"/>
          <w:szCs w:val="20"/>
          <w:lang w:bidi="en-US"/>
        </w:rPr>
        <w:t xml:space="preserve">cơ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cấu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t xml:space="preserve">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đồng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gói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duyệt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9824D94" w14:textId="77777777" w:rsidR="000B48DA" w:rsidRPr="00BD0E9E" w:rsidRDefault="000B48DA" w:rsidP="000B48DA">
      <w:pPr>
        <w:pStyle w:val="ThnVnban"/>
        <w:shd w:val="clear" w:color="auto" w:fill="auto"/>
        <w:tabs>
          <w:tab w:val="left" w:pos="870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16E715D0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  <w:lang w:bidi="en-US"/>
        </w:rPr>
        <w:t>Chương III</w:t>
      </w:r>
    </w:p>
    <w:p w14:paraId="3A3C8788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QUẢN LÝ CHỈ S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GIÁ XÂY DỰNG</w:t>
      </w:r>
    </w:p>
    <w:p w14:paraId="3F28445F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06D3D3CC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50AD8">
        <w:rPr>
          <w:rFonts w:ascii="Arial" w:hAnsi="Arial" w:cs="Arial"/>
          <w:b/>
          <w:bCs/>
          <w:sz w:val="20"/>
          <w:szCs w:val="20"/>
          <w:lang w:bidi="en-US"/>
        </w:rPr>
        <w:t xml:space="preserve">9.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0770E013" w14:textId="77777777" w:rsidR="000B48DA" w:rsidRPr="00BD0E9E" w:rsidRDefault="000B48DA" w:rsidP="000B48DA">
      <w:pPr>
        <w:pStyle w:val="ThnVnban"/>
        <w:shd w:val="clear" w:color="auto" w:fill="auto"/>
        <w:tabs>
          <w:tab w:val="left" w:pos="93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(liên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gia.</w:t>
      </w:r>
    </w:p>
    <w:p w14:paraId="1050FDC4" w14:textId="77777777" w:rsidR="000B48DA" w:rsidRPr="00BD0E9E" w:rsidRDefault="000B48DA" w:rsidP="000B48DA">
      <w:pPr>
        <w:pStyle w:val="ThnVnban"/>
        <w:shd w:val="clear" w:color="auto" w:fill="auto"/>
        <w:tabs>
          <w:tab w:val="left" w:pos="92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50AD8">
        <w:rPr>
          <w:rFonts w:ascii="Arial" w:hAnsi="Arial" w:cs="Arial"/>
          <w:sz w:val="20"/>
          <w:szCs w:val="20"/>
        </w:rPr>
        <w:t>Ủ</w:t>
      </w:r>
      <w:r w:rsidRPr="00BD0E9E">
        <w:rPr>
          <w:rFonts w:ascii="Arial" w:hAnsi="Arial" w:cs="Arial"/>
          <w:sz w:val="20"/>
          <w:szCs w:val="20"/>
        </w:rPr>
        <w:t>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giao cơ quan chuyên môn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E23F8E9" w14:textId="77777777" w:rsidR="000B48DA" w:rsidRPr="00BD0E9E" w:rsidRDefault="000B48DA" w:rsidP="000B48DA">
      <w:pPr>
        <w:pStyle w:val="ThnVnban"/>
        <w:shd w:val="clear" w:color="auto" w:fill="auto"/>
        <w:tabs>
          <w:tab w:val="left" w:pos="92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thỏa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thuận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chưa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danh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Ủ</w:t>
      </w:r>
      <w:r w:rsidRPr="00BD0E9E">
        <w:rPr>
          <w:rFonts w:ascii="Arial" w:hAnsi="Arial" w:cs="Arial"/>
          <w:sz w:val="20"/>
          <w:szCs w:val="20"/>
        </w:rPr>
        <w:t>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nhân dân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18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68/2019/NĐ-CP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14/8/2019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phủ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510B8AC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10. Ban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</w:p>
    <w:p w14:paraId="3D895089" w14:textId="77777777" w:rsidR="000B48DA" w:rsidRPr="00BD0E9E" w:rsidRDefault="000B48DA" w:rsidP="000B48DA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Thẩm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57E37E7F" w14:textId="77777777" w:rsidR="000B48DA" w:rsidRPr="00BD0E9E" w:rsidRDefault="000B48DA" w:rsidP="000B48DA">
      <w:pPr>
        <w:pStyle w:val="ThnVnban"/>
        <w:shd w:val="clear" w:color="auto" w:fill="auto"/>
        <w:tabs>
          <w:tab w:val="left" w:pos="93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 do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quý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theo </w:t>
      </w:r>
      <w:proofErr w:type="spellStart"/>
      <w:r w:rsidRPr="00BD0E9E">
        <w:rPr>
          <w:rFonts w:ascii="Arial" w:hAnsi="Arial" w:cs="Arial"/>
          <w:sz w:val="20"/>
          <w:szCs w:val="20"/>
        </w:rPr>
        <w:t>bảng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1.1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4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4D78A919" w14:textId="77777777" w:rsidR="000B48DA" w:rsidRPr="00BD0E9E" w:rsidRDefault="000B48DA" w:rsidP="000B48DA">
      <w:pPr>
        <w:pStyle w:val="ThnVnban"/>
        <w:shd w:val="clear" w:color="auto" w:fill="auto"/>
        <w:tabs>
          <w:tab w:val="left" w:pos="102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theo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1.2, 1.3, 1.4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1.5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4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8FC118E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693A3685" w14:textId="77777777" w:rsidR="000B48DA" w:rsidRPr="00BD0E9E" w:rsidRDefault="000B48DA" w:rsidP="000B48DA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tuần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sau.</w:t>
      </w:r>
    </w:p>
    <w:p w14:paraId="794A8685" w14:textId="77777777" w:rsidR="000B48DA" w:rsidRPr="00BD0E9E" w:rsidRDefault="000B48DA" w:rsidP="000B48DA">
      <w:pPr>
        <w:pStyle w:val="ThnVnban"/>
        <w:shd w:val="clear" w:color="auto" w:fill="auto"/>
        <w:tabs>
          <w:tab w:val="left" w:pos="96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quý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tuần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sau.</w:t>
      </w:r>
    </w:p>
    <w:p w14:paraId="3B17A656" w14:textId="77777777" w:rsidR="000B48DA" w:rsidRPr="00BD0E9E" w:rsidRDefault="000B48DA" w:rsidP="000B48DA">
      <w:pPr>
        <w:pStyle w:val="ThnVnban"/>
        <w:shd w:val="clear" w:color="auto" w:fill="auto"/>
        <w:tabs>
          <w:tab w:val="left" w:pos="95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E50AD8">
        <w:rPr>
          <w:rFonts w:ascii="Arial" w:hAnsi="Arial" w:cs="Arial"/>
          <w:sz w:val="20"/>
          <w:szCs w:val="20"/>
        </w:rPr>
        <w:t>Đối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năm: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tuần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sau.</w:t>
      </w:r>
    </w:p>
    <w:p w14:paraId="1554FB33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r w:rsidRPr="00BD0E9E">
        <w:rPr>
          <w:rFonts w:ascii="Arial" w:hAnsi="Arial" w:cs="Arial"/>
          <w:sz w:val="20"/>
          <w:szCs w:val="20"/>
        </w:rPr>
        <w:t xml:space="preserve">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783591B7" w14:textId="77777777" w:rsidR="000B48DA" w:rsidRPr="00BD0E9E" w:rsidRDefault="000B48DA" w:rsidP="000B48DA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trang </w:t>
      </w:r>
      <w:proofErr w:type="spellStart"/>
      <w:r w:rsidRPr="00BD0E9E">
        <w:rPr>
          <w:rFonts w:ascii="Arial" w:hAnsi="Arial" w:cs="Arial"/>
          <w:sz w:val="20"/>
          <w:szCs w:val="20"/>
        </w:rPr>
        <w:t>điện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chậm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3A24108B" w14:textId="77777777" w:rsidR="000B48DA" w:rsidRPr="00BD0E9E" w:rsidRDefault="000B48DA" w:rsidP="000B48DA">
      <w:pPr>
        <w:pStyle w:val="ThnVnban"/>
        <w:shd w:val="clear" w:color="auto" w:fill="auto"/>
        <w:tabs>
          <w:tab w:val="left" w:pos="963"/>
        </w:tabs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trang </w:t>
      </w:r>
      <w:proofErr w:type="spellStart"/>
      <w:r w:rsidRPr="00E50AD8">
        <w:rPr>
          <w:rFonts w:ascii="Arial" w:hAnsi="Arial" w:cs="Arial"/>
          <w:sz w:val="20"/>
          <w:szCs w:val="20"/>
        </w:rPr>
        <w:t>điện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quan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trong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chậm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02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quyết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49B701A" w14:textId="77777777" w:rsidR="000B48DA" w:rsidRPr="00BD0E9E" w:rsidRDefault="000B48DA" w:rsidP="000B48DA">
      <w:pPr>
        <w:pStyle w:val="ThnVnban"/>
        <w:shd w:val="clear" w:color="auto" w:fill="auto"/>
        <w:tabs>
          <w:tab w:val="left" w:pos="963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2A28537D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  <w:lang w:bidi="en-US"/>
        </w:rPr>
        <w:t>Chương IV</w:t>
      </w:r>
    </w:p>
    <w:p w14:paraId="6817A52B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T</w:t>
      </w:r>
      <w:r w:rsidRPr="00E50AD8">
        <w:rPr>
          <w:rFonts w:ascii="Arial" w:hAnsi="Arial" w:cs="Arial"/>
          <w:b/>
          <w:bCs/>
          <w:sz w:val="20"/>
          <w:szCs w:val="20"/>
        </w:rPr>
        <w:t>Ổ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CH</w:t>
      </w:r>
      <w:r w:rsidRPr="00E50AD8">
        <w:rPr>
          <w:rFonts w:ascii="Arial" w:hAnsi="Arial" w:cs="Arial"/>
          <w:b/>
          <w:bCs/>
          <w:sz w:val="20"/>
          <w:szCs w:val="20"/>
        </w:rPr>
        <w:t>Ứ</w:t>
      </w:r>
      <w:r w:rsidRPr="00BD0E9E">
        <w:rPr>
          <w:rFonts w:ascii="Arial" w:hAnsi="Arial" w:cs="Arial"/>
          <w:b/>
          <w:bCs/>
          <w:sz w:val="20"/>
          <w:szCs w:val="20"/>
        </w:rPr>
        <w:t>C TH</w:t>
      </w:r>
      <w:r w:rsidRPr="00E50AD8">
        <w:rPr>
          <w:rFonts w:ascii="Arial" w:hAnsi="Arial" w:cs="Arial"/>
          <w:b/>
          <w:bCs/>
          <w:sz w:val="20"/>
          <w:szCs w:val="20"/>
        </w:rPr>
        <w:t>Ự</w:t>
      </w:r>
      <w:r w:rsidRPr="00BD0E9E">
        <w:rPr>
          <w:rFonts w:ascii="Arial" w:hAnsi="Arial" w:cs="Arial"/>
          <w:b/>
          <w:bCs/>
          <w:sz w:val="20"/>
          <w:szCs w:val="20"/>
        </w:rPr>
        <w:t>C HIỆN</w:t>
      </w:r>
    </w:p>
    <w:p w14:paraId="6E285CC0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1D7B34CD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11.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Trách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E50AD8">
        <w:rPr>
          <w:rFonts w:ascii="Arial" w:hAnsi="Arial" w:cs="Arial"/>
          <w:b/>
          <w:bCs/>
          <w:sz w:val="20"/>
          <w:szCs w:val="20"/>
          <w:lang w:bidi="en-US"/>
        </w:rPr>
        <w:t>dựng</w:t>
      </w:r>
      <w:proofErr w:type="spellEnd"/>
    </w:p>
    <w:p w14:paraId="1AA56A7A" w14:textId="77777777" w:rsidR="000B48DA" w:rsidRPr="00BD0E9E" w:rsidRDefault="000B48DA" w:rsidP="000B48DA">
      <w:pPr>
        <w:pStyle w:val="ThnVnban"/>
        <w:shd w:val="clear" w:color="auto" w:fill="auto"/>
        <w:tabs>
          <w:tab w:val="left" w:pos="90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tra, đôn </w:t>
      </w:r>
      <w:proofErr w:type="spellStart"/>
      <w:r w:rsidRPr="00BD0E9E">
        <w:rPr>
          <w:rFonts w:ascii="Arial" w:hAnsi="Arial" w:cs="Arial"/>
          <w:sz w:val="20"/>
          <w:szCs w:val="20"/>
        </w:rPr>
        <w:t>đốc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6F2812B" w14:textId="77777777" w:rsidR="000B48DA" w:rsidRPr="00BD0E9E" w:rsidRDefault="000B48DA" w:rsidP="000B48DA">
      <w:pPr>
        <w:pStyle w:val="ThnVnban"/>
        <w:shd w:val="clear" w:color="auto" w:fill="auto"/>
        <w:tabs>
          <w:tab w:val="left" w:pos="896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huấn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nghiệp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305226F6" w14:textId="77777777" w:rsidR="000B48DA" w:rsidRPr="00BD0E9E" w:rsidRDefault="000B48DA" w:rsidP="000B48DA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lưu </w:t>
      </w:r>
      <w:proofErr w:type="spellStart"/>
      <w:r w:rsidRPr="00BD0E9E">
        <w:rPr>
          <w:rFonts w:ascii="Arial" w:hAnsi="Arial" w:cs="Arial"/>
          <w:sz w:val="20"/>
          <w:szCs w:val="20"/>
        </w:rPr>
        <w:t>trữ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tin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trung ương </w:t>
      </w:r>
      <w:proofErr w:type="spellStart"/>
      <w:r w:rsidRPr="00BD0E9E">
        <w:rPr>
          <w:rFonts w:ascii="Arial" w:hAnsi="Arial" w:cs="Arial"/>
          <w:sz w:val="20"/>
          <w:szCs w:val="20"/>
        </w:rPr>
        <w:t>phục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kiểm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soát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tạo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Pr="00BD0E9E">
        <w:rPr>
          <w:rFonts w:ascii="Arial" w:hAnsi="Arial" w:cs="Arial"/>
          <w:sz w:val="20"/>
          <w:szCs w:val="20"/>
        </w:rPr>
        <w:t>bạch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AAD8B20" w14:textId="77777777" w:rsidR="000B48DA" w:rsidRPr="00BD0E9E" w:rsidRDefault="000B48DA" w:rsidP="000B48DA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4. </w:t>
      </w:r>
      <w:r w:rsidRPr="00BD0E9E">
        <w:rPr>
          <w:rFonts w:ascii="Arial" w:hAnsi="Arial" w:cs="Arial"/>
          <w:sz w:val="20"/>
          <w:szCs w:val="20"/>
        </w:rPr>
        <w:t xml:space="preserve">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vùng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(liên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gia.</w:t>
      </w:r>
    </w:p>
    <w:p w14:paraId="4EBF29B5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12.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Trách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b/>
          <w:bCs/>
          <w:sz w:val="20"/>
          <w:szCs w:val="20"/>
        </w:rPr>
        <w:t>Ủ</w:t>
      </w:r>
      <w:r w:rsidRPr="00BD0E9E">
        <w:rPr>
          <w:rFonts w:ascii="Arial" w:hAnsi="Arial" w:cs="Arial"/>
          <w:b/>
          <w:bCs/>
          <w:sz w:val="20"/>
          <w:szCs w:val="20"/>
        </w:rPr>
        <w:t>y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ban nhân dân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tỉnh</w:t>
      </w:r>
      <w:proofErr w:type="spellEnd"/>
    </w:p>
    <w:p w14:paraId="16AFF1DA" w14:textId="77777777" w:rsidR="000B48DA" w:rsidRPr="00BD0E9E" w:rsidRDefault="000B48DA" w:rsidP="000B48DA">
      <w:pPr>
        <w:pStyle w:val="ThnVnban"/>
        <w:shd w:val="clear" w:color="auto" w:fill="auto"/>
        <w:tabs>
          <w:tab w:val="left" w:pos="91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nguồn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kinh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lastRenderedPageBreak/>
        <w:t xml:space="preserve">xuyên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ngân </w:t>
      </w:r>
      <w:proofErr w:type="spellStart"/>
      <w:r w:rsidRPr="00BD0E9E">
        <w:rPr>
          <w:rFonts w:ascii="Arial" w:hAnsi="Arial" w:cs="Arial"/>
          <w:sz w:val="20"/>
          <w:szCs w:val="20"/>
        </w:rPr>
        <w:t>sách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bàn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phố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6DDFDA7" w14:textId="77777777" w:rsidR="000B48DA" w:rsidRPr="00BD0E9E" w:rsidRDefault="000B48DA" w:rsidP="000B48DA">
      <w:pPr>
        <w:pStyle w:val="ThnVnban"/>
        <w:shd w:val="clear" w:color="auto" w:fill="auto"/>
        <w:tabs>
          <w:tab w:val="left" w:pos="905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r w:rsidRPr="00BD0E9E">
        <w:rPr>
          <w:rFonts w:ascii="Arial" w:hAnsi="Arial" w:cs="Arial"/>
          <w:sz w:val="20"/>
          <w:szCs w:val="20"/>
        </w:rPr>
        <w:t xml:space="preserve">Giao cho cơ quan chuyên môn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sau:</w:t>
      </w:r>
    </w:p>
    <w:p w14:paraId="3D58D81E" w14:textId="77777777" w:rsidR="000B48DA" w:rsidRPr="00BD0E9E" w:rsidRDefault="000B48DA" w:rsidP="000B48DA">
      <w:pPr>
        <w:pStyle w:val="ThnVnban"/>
        <w:shd w:val="clear" w:color="auto" w:fill="auto"/>
        <w:tabs>
          <w:tab w:val="left" w:pos="92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đơn </w:t>
      </w:r>
      <w:proofErr w:type="spellStart"/>
      <w:r w:rsidRPr="00BD0E9E">
        <w:rPr>
          <w:rFonts w:ascii="Arial" w:hAnsi="Arial" w:cs="Arial"/>
          <w:sz w:val="20"/>
          <w:szCs w:val="20"/>
        </w:rPr>
        <w:t>vị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liên quan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sở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thuê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vấn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năng </w:t>
      </w:r>
      <w:proofErr w:type="spellStart"/>
      <w:r w:rsidRPr="00BD0E9E">
        <w:rPr>
          <w:rFonts w:ascii="Arial" w:hAnsi="Arial" w:cs="Arial"/>
          <w:sz w:val="20"/>
          <w:szCs w:val="20"/>
        </w:rPr>
        <w:t>lực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vấn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phải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chịu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trước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luật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phẩm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cung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467D8D5" w14:textId="77777777" w:rsidR="000B48DA" w:rsidRPr="00BD0E9E" w:rsidRDefault="000B48DA" w:rsidP="000B48DA">
      <w:pPr>
        <w:pStyle w:val="ThnVnban"/>
        <w:shd w:val="clear" w:color="auto" w:fill="auto"/>
        <w:tabs>
          <w:tab w:val="left" w:pos="93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dõi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xuyên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tin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phương: </w:t>
      </w:r>
      <w:proofErr w:type="spellStart"/>
      <w:r w:rsidRPr="00BD0E9E">
        <w:rPr>
          <w:rFonts w:ascii="Arial" w:hAnsi="Arial" w:cs="Arial"/>
          <w:sz w:val="20"/>
          <w:szCs w:val="20"/>
        </w:rPr>
        <w:t>cập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lưu </w:t>
      </w:r>
      <w:proofErr w:type="spellStart"/>
      <w:r w:rsidRPr="00BD0E9E">
        <w:rPr>
          <w:rFonts w:ascii="Arial" w:hAnsi="Arial" w:cs="Arial"/>
          <w:sz w:val="20"/>
          <w:szCs w:val="20"/>
        </w:rPr>
        <w:t>trữ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gửi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tin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hàng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EF6265D" w14:textId="77777777" w:rsidR="000B48DA" w:rsidRPr="00BD0E9E" w:rsidRDefault="000B48DA" w:rsidP="000B48DA">
      <w:pPr>
        <w:pStyle w:val="ThnVnban"/>
        <w:shd w:val="clear" w:color="auto" w:fill="auto"/>
        <w:tabs>
          <w:tab w:val="left" w:pos="920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3. </w:t>
      </w:r>
      <w:r w:rsidRPr="00BD0E9E">
        <w:rPr>
          <w:rFonts w:ascii="Arial" w:hAnsi="Arial" w:cs="Arial"/>
          <w:sz w:val="20"/>
          <w:szCs w:val="20"/>
        </w:rPr>
        <w:t xml:space="preserve">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năm, </w:t>
      </w:r>
      <w:proofErr w:type="spellStart"/>
      <w:r w:rsidRPr="00BD0E9E">
        <w:rPr>
          <w:rFonts w:ascii="Arial" w:hAnsi="Arial" w:cs="Arial"/>
          <w:sz w:val="20"/>
          <w:szCs w:val="20"/>
        </w:rPr>
        <w:t>đồng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gửi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dõi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1/2021.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chuyển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khi thay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trong năm 2021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2020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06/2016/TT-BXD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10/3/2016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chuy</w:t>
      </w:r>
      <w:r w:rsidRPr="00E50AD8">
        <w:rPr>
          <w:rFonts w:ascii="Arial" w:hAnsi="Arial" w:cs="Arial"/>
          <w:sz w:val="20"/>
          <w:szCs w:val="20"/>
        </w:rPr>
        <w:t>ể</w:t>
      </w:r>
      <w:r w:rsidRPr="00BD0E9E">
        <w:rPr>
          <w:rFonts w:ascii="Arial" w:hAnsi="Arial" w:cs="Arial"/>
          <w:sz w:val="20"/>
          <w:szCs w:val="20"/>
        </w:rPr>
        <w:t>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khi thay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42AA675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13.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Trách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tư</w:t>
      </w:r>
    </w:p>
    <w:p w14:paraId="2340CD44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9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đảm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bảo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quan,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chịu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thuê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vấn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năng </w:t>
      </w:r>
      <w:proofErr w:type="spellStart"/>
      <w:r w:rsidRPr="00BD0E9E">
        <w:rPr>
          <w:rFonts w:ascii="Arial" w:hAnsi="Arial" w:cs="Arial"/>
          <w:sz w:val="20"/>
          <w:szCs w:val="20"/>
        </w:rPr>
        <w:t>lực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Tổ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vấn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chịu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nhiệm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trước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luật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đảm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bảo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BD0E9E">
        <w:rPr>
          <w:rFonts w:ascii="Arial" w:hAnsi="Arial" w:cs="Arial"/>
          <w:sz w:val="20"/>
          <w:szCs w:val="20"/>
        </w:rPr>
        <w:t>mình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80F7FCD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14.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Xử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chuyển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tiếp</w:t>
      </w:r>
      <w:proofErr w:type="spellEnd"/>
    </w:p>
    <w:p w14:paraId="55A683A2" w14:textId="77777777" w:rsidR="000B48DA" w:rsidRPr="00BD0E9E" w:rsidRDefault="000B48DA" w:rsidP="000B48DA">
      <w:pPr>
        <w:pStyle w:val="ThnVnban"/>
        <w:shd w:val="clear" w:color="auto" w:fill="auto"/>
        <w:tabs>
          <w:tab w:val="left" w:pos="94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chuyển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36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68/2019/NĐ-CP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14/8/2019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014C57A" w14:textId="77777777" w:rsidR="000B48DA" w:rsidRPr="00BD0E9E" w:rsidRDefault="000B48DA" w:rsidP="000B48DA">
      <w:pPr>
        <w:pStyle w:val="ThnVnban"/>
        <w:shd w:val="clear" w:color="auto" w:fill="auto"/>
        <w:tabs>
          <w:tab w:val="left" w:pos="94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gian chưa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cơ quan chuyên môn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06/2016/TT-BXD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10/3/2016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UBND </w:t>
      </w:r>
      <w:proofErr w:type="spellStart"/>
      <w:r w:rsidRPr="00BD0E9E">
        <w:rPr>
          <w:rFonts w:ascii="Arial" w:hAnsi="Arial" w:cs="Arial"/>
          <w:sz w:val="20"/>
          <w:szCs w:val="20"/>
        </w:rPr>
        <w:t>cấp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2020.</w:t>
      </w:r>
    </w:p>
    <w:p w14:paraId="67E8BB2D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15.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hành</w:t>
      </w:r>
      <w:proofErr w:type="spellEnd"/>
    </w:p>
    <w:p w14:paraId="66618FE0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1. 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BD0E9E">
        <w:rPr>
          <w:rFonts w:ascii="Arial" w:hAnsi="Arial" w:cs="Arial"/>
          <w:sz w:val="20"/>
          <w:szCs w:val="20"/>
        </w:rPr>
        <w:t>tháng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 năm 2020.</w:t>
      </w:r>
    </w:p>
    <w:p w14:paraId="47D97F1B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nội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dung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liên quan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20, 21, 22, 23, 24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06/2016/TT-BXD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10/3/2016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khi</w:t>
      </w:r>
      <w:r w:rsidRPr="00E50AD8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t xml:space="preserve">Thông tư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</w:t>
      </w:r>
      <w:proofErr w:type="spellStart"/>
      <w:r w:rsidRPr="00BD0E9E">
        <w:rPr>
          <w:rFonts w:ascii="Arial" w:hAnsi="Arial" w:cs="Arial"/>
          <w:sz w:val="20"/>
          <w:szCs w:val="20"/>
        </w:rPr>
        <w:t>hành</w:t>
      </w:r>
      <w:proofErr w:type="spellEnd"/>
      <w:r w:rsidRPr="00BD0E9E">
        <w:rPr>
          <w:rFonts w:ascii="Arial" w:hAnsi="Arial" w:cs="Arial"/>
          <w:sz w:val="20"/>
          <w:szCs w:val="20"/>
        </w:rPr>
        <w:t>./.</w:t>
      </w:r>
    </w:p>
    <w:p w14:paraId="7DEE1CE0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3744"/>
      </w:tblGrid>
      <w:tr w:rsidR="000B48DA" w:rsidRPr="00BD0E9E" w14:paraId="4D1103FB" w14:textId="77777777" w:rsidTr="00300C53">
        <w:tc>
          <w:tcPr>
            <w:tcW w:w="5220" w:type="dxa"/>
            <w:shd w:val="clear" w:color="auto" w:fill="auto"/>
          </w:tcPr>
          <w:p w14:paraId="32D6B70F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5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Nơi </w:t>
            </w:r>
            <w:proofErr w:type="spellStart"/>
            <w:r w:rsidRPr="00BD0E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nhận</w:t>
            </w:r>
            <w:proofErr w:type="spellEnd"/>
            <w:r w:rsidRPr="00BD0E9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</w:p>
          <w:p w14:paraId="723993B0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Thủ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tướng</w:t>
            </w:r>
            <w:proofErr w:type="spellEnd"/>
            <w:r w:rsidRPr="00BD0E9E">
              <w:rPr>
                <w:rFonts w:ascii="Arial" w:hAnsi="Arial" w:cs="Arial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Phó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Thủ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tướng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Chính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phủ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25E3AD97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 xml:space="preserve">, cơ quan ngang 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 xml:space="preserve">, cơ quan </w:t>
            </w:r>
            <w:proofErr w:type="spellStart"/>
            <w:r w:rsidRPr="00BD0E9E">
              <w:rPr>
                <w:rFonts w:ascii="Arial" w:hAnsi="Arial" w:cs="Arial"/>
              </w:rPr>
              <w:t>thuộc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Chính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phủ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2A874E00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r w:rsidRPr="00BD0E9E">
              <w:rPr>
                <w:rFonts w:ascii="Arial" w:hAnsi="Arial" w:cs="Arial"/>
              </w:rPr>
              <w:t>H</w:t>
            </w:r>
            <w:r w:rsidRPr="00E50AD8">
              <w:rPr>
                <w:rFonts w:ascii="Arial" w:hAnsi="Arial" w:cs="Arial"/>
              </w:rPr>
              <w:t>Đ</w:t>
            </w:r>
            <w:r w:rsidRPr="00BD0E9E">
              <w:rPr>
                <w:rFonts w:ascii="Arial" w:hAnsi="Arial" w:cs="Arial"/>
              </w:rPr>
              <w:t xml:space="preserve">ND, UBND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tỉnh</w:t>
            </w:r>
            <w:proofErr w:type="spellEnd"/>
            <w:r w:rsidRPr="00BD0E9E">
              <w:rPr>
                <w:rFonts w:ascii="Arial" w:hAnsi="Arial" w:cs="Arial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</w:rPr>
              <w:t>thành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phố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trực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thuộc</w:t>
            </w:r>
            <w:proofErr w:type="spellEnd"/>
            <w:r w:rsidRPr="00BD0E9E">
              <w:rPr>
                <w:rFonts w:ascii="Arial" w:hAnsi="Arial" w:cs="Arial"/>
              </w:rPr>
              <w:t xml:space="preserve"> TW;</w:t>
            </w:r>
          </w:p>
          <w:p w14:paraId="23C82F2B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r w:rsidRPr="00BD0E9E">
              <w:rPr>
                <w:rFonts w:ascii="Arial" w:hAnsi="Arial" w:cs="Arial"/>
              </w:rPr>
              <w:t xml:space="preserve">Văn </w:t>
            </w:r>
            <w:proofErr w:type="spellStart"/>
            <w:r w:rsidRPr="00BD0E9E">
              <w:rPr>
                <w:rFonts w:ascii="Arial" w:hAnsi="Arial" w:cs="Arial"/>
              </w:rPr>
              <w:t>phòng</w:t>
            </w:r>
            <w:proofErr w:type="spellEnd"/>
            <w:r w:rsidRPr="00BD0E9E">
              <w:rPr>
                <w:rFonts w:ascii="Arial" w:hAnsi="Arial" w:cs="Arial"/>
              </w:rPr>
              <w:t xml:space="preserve"> Trung ương </w:t>
            </w:r>
            <w:proofErr w:type="spellStart"/>
            <w:r w:rsidRPr="00BD0E9E">
              <w:rPr>
                <w:rFonts w:ascii="Arial" w:hAnsi="Arial" w:cs="Arial"/>
              </w:rPr>
              <w:t>và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Ban </w:t>
            </w:r>
            <w:proofErr w:type="spellStart"/>
            <w:r w:rsidRPr="00BD0E9E">
              <w:rPr>
                <w:rFonts w:ascii="Arial" w:hAnsi="Arial" w:cs="Arial"/>
              </w:rPr>
              <w:t>của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Đảng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51C63DF1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r w:rsidRPr="00BD0E9E">
              <w:rPr>
                <w:rFonts w:ascii="Arial" w:hAnsi="Arial" w:cs="Arial"/>
              </w:rPr>
              <w:t xml:space="preserve">Văn </w:t>
            </w:r>
            <w:proofErr w:type="spellStart"/>
            <w:r w:rsidRPr="00BD0E9E">
              <w:rPr>
                <w:rFonts w:ascii="Arial" w:hAnsi="Arial" w:cs="Arial"/>
              </w:rPr>
              <w:t>phòng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Quốc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hội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3D431EAB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r w:rsidRPr="00BD0E9E">
              <w:rPr>
                <w:rFonts w:ascii="Arial" w:hAnsi="Arial" w:cs="Arial"/>
              </w:rPr>
              <w:t xml:space="preserve">Văn </w:t>
            </w:r>
            <w:proofErr w:type="spellStart"/>
            <w:r w:rsidRPr="00BD0E9E">
              <w:rPr>
                <w:rFonts w:ascii="Arial" w:hAnsi="Arial" w:cs="Arial"/>
              </w:rPr>
              <w:t>phòng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E50AD8">
              <w:rPr>
                <w:rFonts w:ascii="Arial" w:hAnsi="Arial" w:cs="Arial"/>
              </w:rPr>
              <w:t>Chủ</w:t>
            </w:r>
            <w:proofErr w:type="spellEnd"/>
            <w:r w:rsidRPr="00E50AD8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tịch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nước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52FC50F9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Viện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Kiểm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sát</w:t>
            </w:r>
            <w:proofErr w:type="spellEnd"/>
            <w:r w:rsidRPr="00BD0E9E">
              <w:rPr>
                <w:rFonts w:ascii="Arial" w:hAnsi="Arial" w:cs="Arial"/>
              </w:rPr>
              <w:t xml:space="preserve"> nhân dân </w:t>
            </w:r>
            <w:proofErr w:type="spellStart"/>
            <w:r w:rsidRPr="00BD0E9E">
              <w:rPr>
                <w:rFonts w:ascii="Arial" w:hAnsi="Arial" w:cs="Arial"/>
              </w:rPr>
              <w:t>tối</w:t>
            </w:r>
            <w:proofErr w:type="spellEnd"/>
            <w:r w:rsidRPr="00BD0E9E">
              <w:rPr>
                <w:rFonts w:ascii="Arial" w:hAnsi="Arial" w:cs="Arial"/>
              </w:rPr>
              <w:t xml:space="preserve"> cao;</w:t>
            </w:r>
          </w:p>
          <w:p w14:paraId="34BB4BE8" w14:textId="77777777" w:rsidR="000B48DA" w:rsidRPr="00E50AD8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Tòa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án</w:t>
            </w:r>
            <w:proofErr w:type="spellEnd"/>
            <w:r w:rsidRPr="00BD0E9E">
              <w:rPr>
                <w:rFonts w:ascii="Arial" w:hAnsi="Arial" w:cs="Arial"/>
              </w:rPr>
              <w:t xml:space="preserve"> nhân dân </w:t>
            </w:r>
            <w:proofErr w:type="spellStart"/>
            <w:r w:rsidRPr="00BD0E9E">
              <w:rPr>
                <w:rFonts w:ascii="Arial" w:hAnsi="Arial" w:cs="Arial"/>
              </w:rPr>
              <w:t>tối</w:t>
            </w:r>
            <w:proofErr w:type="spellEnd"/>
            <w:r w:rsidRPr="00BD0E9E">
              <w:rPr>
                <w:rFonts w:ascii="Arial" w:hAnsi="Arial" w:cs="Arial"/>
              </w:rPr>
              <w:t xml:space="preserve"> cao;</w:t>
            </w:r>
          </w:p>
          <w:p w14:paraId="105BC8E5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Kiểm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toán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nhà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nước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2C36A2DA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Hội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đồng</w:t>
            </w:r>
            <w:proofErr w:type="spellEnd"/>
            <w:r w:rsidRPr="00BD0E9E">
              <w:rPr>
                <w:rFonts w:ascii="Arial" w:hAnsi="Arial" w:cs="Arial"/>
              </w:rPr>
              <w:t xml:space="preserve"> dân </w:t>
            </w:r>
            <w:proofErr w:type="spellStart"/>
            <w:r w:rsidRPr="00BD0E9E">
              <w:rPr>
                <w:rFonts w:ascii="Arial" w:hAnsi="Arial" w:cs="Arial"/>
              </w:rPr>
              <w:t>tộc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của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Quốc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hội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47125EBC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r w:rsidRPr="00BD0E9E">
              <w:rPr>
                <w:rFonts w:ascii="Arial" w:hAnsi="Arial" w:cs="Arial"/>
              </w:rPr>
              <w:t xml:space="preserve">Cơ quan Trung ương </w:t>
            </w:r>
            <w:proofErr w:type="spellStart"/>
            <w:r w:rsidRPr="00BD0E9E">
              <w:rPr>
                <w:rFonts w:ascii="Arial" w:hAnsi="Arial" w:cs="Arial"/>
              </w:rPr>
              <w:t>của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đoàn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thể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26C92E76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Cục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Kiểm</w:t>
            </w:r>
            <w:proofErr w:type="spellEnd"/>
            <w:r w:rsidRPr="00BD0E9E">
              <w:rPr>
                <w:rFonts w:ascii="Arial" w:hAnsi="Arial" w:cs="Arial"/>
              </w:rPr>
              <w:t xml:space="preserve"> tra văn </w:t>
            </w:r>
            <w:proofErr w:type="spellStart"/>
            <w:r w:rsidRPr="00BD0E9E">
              <w:rPr>
                <w:rFonts w:ascii="Arial" w:hAnsi="Arial" w:cs="Arial"/>
              </w:rPr>
              <w:t>bản</w:t>
            </w:r>
            <w:proofErr w:type="spellEnd"/>
            <w:r w:rsidRPr="00BD0E9E">
              <w:rPr>
                <w:rFonts w:ascii="Arial" w:hAnsi="Arial" w:cs="Arial"/>
              </w:rPr>
              <w:t xml:space="preserve"> QPPL (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 xml:space="preserve"> Tư </w:t>
            </w:r>
            <w:proofErr w:type="spellStart"/>
            <w:r w:rsidRPr="00BD0E9E">
              <w:rPr>
                <w:rFonts w:ascii="Arial" w:hAnsi="Arial" w:cs="Arial"/>
              </w:rPr>
              <w:t>pháp</w:t>
            </w:r>
            <w:proofErr w:type="spellEnd"/>
            <w:r w:rsidRPr="00BD0E9E">
              <w:rPr>
                <w:rFonts w:ascii="Arial" w:hAnsi="Arial" w:cs="Arial"/>
              </w:rPr>
              <w:t>);</w:t>
            </w:r>
          </w:p>
          <w:p w14:paraId="0F082862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E50AD8">
              <w:rPr>
                <w:rFonts w:ascii="Arial" w:hAnsi="Arial" w:cs="Arial"/>
              </w:rPr>
              <w:t>Ủy</w:t>
            </w:r>
            <w:proofErr w:type="spellEnd"/>
            <w:r w:rsidRPr="00BD0E9E">
              <w:rPr>
                <w:rFonts w:ascii="Arial" w:hAnsi="Arial" w:cs="Arial"/>
              </w:rPr>
              <w:t xml:space="preserve"> ban Dân </w:t>
            </w:r>
            <w:proofErr w:type="spellStart"/>
            <w:r w:rsidRPr="00BD0E9E">
              <w:rPr>
                <w:rFonts w:ascii="Arial" w:hAnsi="Arial" w:cs="Arial"/>
              </w:rPr>
              <w:t>tộc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4701DDF7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Sở</w:t>
            </w:r>
            <w:proofErr w:type="spellEnd"/>
            <w:r w:rsidRPr="00BD0E9E">
              <w:rPr>
                <w:rFonts w:ascii="Arial" w:hAnsi="Arial" w:cs="Arial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</w:rPr>
              <w:t>dựng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tỉnh</w:t>
            </w:r>
            <w:proofErr w:type="spellEnd"/>
            <w:r w:rsidRPr="00BD0E9E">
              <w:rPr>
                <w:rFonts w:ascii="Arial" w:hAnsi="Arial" w:cs="Arial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</w:rPr>
              <w:t>thành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phố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trực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thuộc</w:t>
            </w:r>
            <w:proofErr w:type="spellEnd"/>
            <w:r w:rsidRPr="00BD0E9E">
              <w:rPr>
                <w:rFonts w:ascii="Arial" w:hAnsi="Arial" w:cs="Arial"/>
              </w:rPr>
              <w:t xml:space="preserve"> TW;</w:t>
            </w:r>
          </w:p>
          <w:p w14:paraId="2DAD2692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lastRenderedPageBreak/>
              <w:t xml:space="preserve">- </w:t>
            </w:r>
            <w:r w:rsidRPr="00BD0E9E">
              <w:rPr>
                <w:rFonts w:ascii="Arial" w:hAnsi="Arial" w:cs="Arial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</w:rPr>
              <w:t>báo</w:t>
            </w:r>
            <w:proofErr w:type="spellEnd"/>
            <w:r w:rsidRPr="00BD0E9E">
              <w:rPr>
                <w:rFonts w:ascii="Arial" w:hAnsi="Arial" w:cs="Arial"/>
              </w:rPr>
              <w:t xml:space="preserve">, </w:t>
            </w:r>
            <w:proofErr w:type="spellStart"/>
            <w:r w:rsidRPr="00E50AD8">
              <w:rPr>
                <w:rFonts w:ascii="Arial" w:hAnsi="Arial" w:cs="Arial"/>
                <w:lang w:bidi="en-US"/>
              </w:rPr>
              <w:t>Website</w:t>
            </w:r>
            <w:proofErr w:type="spellEnd"/>
            <w:r w:rsidRPr="00E50AD8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Chính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phủ</w:t>
            </w:r>
            <w:proofErr w:type="spellEnd"/>
            <w:r w:rsidRPr="00BD0E9E">
              <w:rPr>
                <w:rFonts w:ascii="Arial" w:hAnsi="Arial" w:cs="Arial"/>
              </w:rPr>
              <w:t xml:space="preserve">; </w:t>
            </w:r>
            <w:proofErr w:type="spellStart"/>
            <w:r w:rsidRPr="00E50AD8">
              <w:rPr>
                <w:rFonts w:ascii="Arial" w:hAnsi="Arial" w:cs="Arial"/>
                <w:lang w:bidi="en-US"/>
              </w:rPr>
              <w:t>Website</w:t>
            </w:r>
            <w:proofErr w:type="spellEnd"/>
            <w:r w:rsidRPr="00E50AD8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</w:rPr>
              <w:t>dựng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66AD80B5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</w:rPr>
              <w:t>dựng</w:t>
            </w:r>
            <w:proofErr w:type="spellEnd"/>
            <w:r w:rsidRPr="00BD0E9E">
              <w:rPr>
                <w:rFonts w:ascii="Arial" w:hAnsi="Arial" w:cs="Arial"/>
              </w:rPr>
              <w:t xml:space="preserve">: 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trưởng</w:t>
            </w:r>
            <w:proofErr w:type="spellEnd"/>
            <w:r w:rsidRPr="00BD0E9E">
              <w:rPr>
                <w:rFonts w:ascii="Arial" w:hAnsi="Arial" w:cs="Arial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</w:rPr>
              <w:t>Thứ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trưởng</w:t>
            </w:r>
            <w:proofErr w:type="spellEnd"/>
          </w:p>
          <w:p w14:paraId="292F9F82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proofErr w:type="spellStart"/>
            <w:r w:rsidRPr="00BD0E9E">
              <w:rPr>
                <w:rFonts w:ascii="Arial" w:hAnsi="Arial" w:cs="Arial"/>
              </w:rPr>
              <w:t>Các</w:t>
            </w:r>
            <w:proofErr w:type="spellEnd"/>
            <w:r w:rsidRPr="00BD0E9E">
              <w:rPr>
                <w:rFonts w:ascii="Arial" w:hAnsi="Arial" w:cs="Arial"/>
              </w:rPr>
              <w:t xml:space="preserve"> đơn </w:t>
            </w:r>
            <w:proofErr w:type="spellStart"/>
            <w:r w:rsidRPr="00BD0E9E">
              <w:rPr>
                <w:rFonts w:ascii="Arial" w:hAnsi="Arial" w:cs="Arial"/>
              </w:rPr>
              <w:t>vị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thuộc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và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trực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thuộc</w:t>
            </w:r>
            <w:proofErr w:type="spellEnd"/>
            <w:r w:rsidRPr="00BD0E9E">
              <w:rPr>
                <w:rFonts w:ascii="Arial" w:hAnsi="Arial" w:cs="Arial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</w:rPr>
              <w:t>Bộ</w:t>
            </w:r>
            <w:proofErr w:type="spellEnd"/>
            <w:r w:rsidRPr="00BD0E9E">
              <w:rPr>
                <w:rFonts w:ascii="Arial" w:hAnsi="Arial" w:cs="Arial"/>
              </w:rPr>
              <w:t>;</w:t>
            </w:r>
          </w:p>
          <w:p w14:paraId="23070C74" w14:textId="77777777" w:rsidR="000B48DA" w:rsidRPr="00BD0E9E" w:rsidRDefault="000B48DA" w:rsidP="00300C53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Arial" w:hAnsi="Arial" w:cs="Arial"/>
              </w:rPr>
            </w:pPr>
            <w:r w:rsidRPr="00E50AD8">
              <w:rPr>
                <w:rFonts w:ascii="Arial" w:hAnsi="Arial" w:cs="Arial"/>
              </w:rPr>
              <w:t xml:space="preserve">- </w:t>
            </w:r>
            <w:r w:rsidRPr="00BD0E9E">
              <w:rPr>
                <w:rFonts w:ascii="Arial" w:hAnsi="Arial" w:cs="Arial"/>
              </w:rPr>
              <w:t xml:space="preserve">Lưu: </w:t>
            </w:r>
            <w:r w:rsidRPr="00E50AD8">
              <w:rPr>
                <w:rFonts w:ascii="Arial" w:hAnsi="Arial" w:cs="Arial"/>
                <w:lang w:bidi="en-US"/>
              </w:rPr>
              <w:t>VP, PC, KTXD(100b).</w:t>
            </w:r>
          </w:p>
        </w:tc>
        <w:tc>
          <w:tcPr>
            <w:tcW w:w="3780" w:type="dxa"/>
            <w:shd w:val="clear" w:color="auto" w:fill="auto"/>
          </w:tcPr>
          <w:p w14:paraId="607589E4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AD8">
              <w:rPr>
                <w:rFonts w:ascii="Arial" w:hAnsi="Arial" w:cs="Arial"/>
                <w:b/>
                <w:sz w:val="20"/>
                <w:szCs w:val="20"/>
              </w:rPr>
              <w:lastRenderedPageBreak/>
              <w:t>KT. BỘ TRƯỞNG</w:t>
            </w:r>
          </w:p>
          <w:p w14:paraId="1837E22C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AD8">
              <w:rPr>
                <w:rFonts w:ascii="Arial" w:hAnsi="Arial" w:cs="Arial"/>
                <w:b/>
                <w:sz w:val="20"/>
                <w:szCs w:val="20"/>
              </w:rPr>
              <w:t>THỨ TRƯỞNG</w:t>
            </w:r>
          </w:p>
          <w:p w14:paraId="32EC6C81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B6562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D363E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6D9F7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4B2B8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91C74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55F4A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568DC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484A1" w14:textId="77777777" w:rsidR="000B48DA" w:rsidRPr="00E50AD8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AD8">
              <w:rPr>
                <w:rFonts w:ascii="Arial" w:hAnsi="Arial" w:cs="Arial"/>
                <w:b/>
                <w:sz w:val="20"/>
                <w:szCs w:val="20"/>
              </w:rPr>
              <w:t>Bùi</w:t>
            </w:r>
            <w:proofErr w:type="spellEnd"/>
            <w:r w:rsidRPr="00E50A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0AD8">
              <w:rPr>
                <w:rFonts w:ascii="Arial" w:hAnsi="Arial" w:cs="Arial"/>
                <w:b/>
                <w:sz w:val="20"/>
                <w:szCs w:val="20"/>
              </w:rPr>
              <w:t>Phạm</w:t>
            </w:r>
            <w:proofErr w:type="spellEnd"/>
            <w:r w:rsidRPr="00E50A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50AD8">
              <w:rPr>
                <w:rFonts w:ascii="Arial" w:hAnsi="Arial" w:cs="Arial"/>
                <w:b/>
                <w:sz w:val="20"/>
                <w:szCs w:val="20"/>
              </w:rPr>
              <w:t>Khánh</w:t>
            </w:r>
            <w:proofErr w:type="spellEnd"/>
          </w:p>
        </w:tc>
      </w:tr>
    </w:tbl>
    <w:p w14:paraId="20D298D1" w14:textId="77777777" w:rsidR="000B48DA" w:rsidRPr="00BD0E9E" w:rsidRDefault="000B48DA" w:rsidP="000B48DA">
      <w:pPr>
        <w:pStyle w:val="ThnVnban"/>
        <w:shd w:val="clear" w:color="auto" w:fill="auto"/>
        <w:spacing w:after="0" w:line="348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4A3D3B3A" w14:textId="77777777" w:rsidR="000B48DA" w:rsidRPr="00BD0E9E" w:rsidRDefault="000B48DA" w:rsidP="000B48DA">
      <w:pPr>
        <w:pStyle w:val="Bodytext20"/>
        <w:shd w:val="clear" w:color="auto" w:fill="auto"/>
        <w:tabs>
          <w:tab w:val="left" w:pos="267"/>
        </w:tabs>
        <w:rPr>
          <w:rFonts w:ascii="Arial" w:hAnsi="Arial" w:cs="Arial"/>
        </w:rPr>
      </w:pPr>
    </w:p>
    <w:p w14:paraId="2A160DD8" w14:textId="77777777" w:rsidR="000B48DA" w:rsidRPr="00BD0E9E" w:rsidRDefault="000B48DA" w:rsidP="000B48DA">
      <w:pPr>
        <w:pStyle w:val="ThnVnban"/>
        <w:shd w:val="clear" w:color="auto" w:fill="auto"/>
        <w:spacing w:after="0" w:line="396" w:lineRule="auto"/>
        <w:ind w:left="2020" w:firstLine="0"/>
        <w:jc w:val="left"/>
        <w:rPr>
          <w:rFonts w:ascii="Arial" w:hAnsi="Arial" w:cs="Arial"/>
          <w:b/>
          <w:bCs/>
          <w:sz w:val="20"/>
          <w:szCs w:val="20"/>
        </w:rPr>
        <w:sectPr w:rsidR="000B48DA" w:rsidRPr="00BD0E9E" w:rsidSect="000B48DA">
          <w:footerReference w:type="even" r:id="rId5"/>
          <w:footerReference w:type="default" r:id="rId6"/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2B1DCEEB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3197D0BC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>PHƯƠNG PHÁP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XÁC ĐỊNH C</w:t>
      </w:r>
      <w:r w:rsidRPr="00E50AD8">
        <w:rPr>
          <w:rFonts w:ascii="Arial" w:hAnsi="Arial" w:cs="Arial"/>
          <w:b/>
          <w:bCs/>
          <w:sz w:val="20"/>
          <w:szCs w:val="20"/>
        </w:rPr>
        <w:t>HỈ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S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GIÁ XÂY DỰNG </w:t>
      </w:r>
    </w:p>
    <w:p w14:paraId="282F7B17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E50AD8">
        <w:rPr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kèm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th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eo Thông tư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14/2019/TT-BXD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26/12/2019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)</w:t>
      </w:r>
    </w:p>
    <w:p w14:paraId="4091DD13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36DAF2D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E50AD8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E50A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phí</w:t>
      </w:r>
      <w:proofErr w:type="spellEnd"/>
    </w:p>
    <w:p w14:paraId="08A26917" w14:textId="77777777" w:rsidR="000B48DA" w:rsidRPr="00BD0E9E" w:rsidRDefault="000B48DA" w:rsidP="000B48DA">
      <w:pPr>
        <w:pStyle w:val="ThnVnban"/>
        <w:shd w:val="clear" w:color="auto" w:fill="auto"/>
        <w:tabs>
          <w:tab w:val="left" w:pos="128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1.1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(K</w:t>
      </w:r>
      <w:r w:rsidRPr="00E50AD8">
        <w:rPr>
          <w:rFonts w:ascii="Arial" w:hAnsi="Arial" w:cs="Arial"/>
          <w:sz w:val="20"/>
          <w:szCs w:val="20"/>
          <w:vertAlign w:val="subscript"/>
        </w:rPr>
        <w:t>VL</w:t>
      </w:r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Laspeyres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nhân gia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sau:</w:t>
      </w:r>
    </w:p>
    <w:p w14:paraId="59A64210" w14:textId="6E1CB1AE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eastAsia="Arial" w:hAnsi="Arial" w:cs="Arial"/>
          <w:i/>
          <w:iCs/>
          <w:sz w:val="20"/>
          <w:szCs w:val="20"/>
          <w:u w:val="single"/>
        </w:rPr>
      </w:pPr>
      <w:r w:rsidRPr="00BD0E9E">
        <w:rPr>
          <w:rFonts w:ascii="Arial" w:eastAsia="Arial" w:hAnsi="Arial" w:cs="Arial"/>
          <w:i/>
          <w:iCs/>
          <w:noProof/>
          <w:sz w:val="20"/>
          <w:szCs w:val="20"/>
        </w:rPr>
        <w:drawing>
          <wp:inline distT="0" distB="0" distL="0" distR="0" wp14:anchorId="40C6101C" wp14:editId="5A6BA16D">
            <wp:extent cx="3943350" cy="1136650"/>
            <wp:effectExtent l="0" t="0" r="0" b="6350"/>
            <wp:docPr id="13" name="Hình ảnh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4E2E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166129E8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VLj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 trong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;</w:t>
      </w:r>
    </w:p>
    <w:p w14:paraId="2891720A" w14:textId="77777777" w:rsidR="000B48DA" w:rsidRPr="00BD0E9E" w:rsidRDefault="000B48DA" w:rsidP="000B48DA">
      <w:pPr>
        <w:pStyle w:val="ThnVnban"/>
        <w:shd w:val="clear" w:color="auto" w:fill="auto"/>
        <w:tabs>
          <w:tab w:val="left" w:pos="101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VLj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j;</w:t>
      </w:r>
    </w:p>
    <w:p w14:paraId="6ED0AB6B" w14:textId="77777777" w:rsidR="000B48DA" w:rsidRPr="00BD0E9E" w:rsidRDefault="000B48DA" w:rsidP="000B48DA">
      <w:pPr>
        <w:pStyle w:val="ThnVnban"/>
        <w:shd w:val="clear" w:color="auto" w:fill="auto"/>
        <w:tabs>
          <w:tab w:val="left" w:pos="101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 xml:space="preserve">m: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64D1424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(</w:t>
      </w:r>
      <w:proofErr w:type="spellStart"/>
      <w:r w:rsidRPr="00BD0E9E">
        <w:rPr>
          <w:rFonts w:ascii="Arial" w:hAnsi="Arial" w:cs="Arial"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VLj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 trong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60A950C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</w:t>
      </w:r>
    </w:p>
    <w:p w14:paraId="3F04E3BF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39A1EFED" w14:textId="150BBB9E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  <w:lang w:val="en-US" w:bidi="en-US"/>
        </w:rPr>
      </w:pPr>
      <w:r w:rsidRPr="00BD0E9E">
        <w:rPr>
          <w:rFonts w:ascii="Arial" w:hAnsi="Arial" w:cs="Arial"/>
          <w:noProof/>
          <w:sz w:val="20"/>
          <w:szCs w:val="20"/>
          <w:lang w:val="en-US" w:bidi="en-US"/>
        </w:rPr>
        <w:drawing>
          <wp:inline distT="0" distB="0" distL="0" distR="0" wp14:anchorId="0964D01A" wp14:editId="779B1F46">
            <wp:extent cx="3467100" cy="1308100"/>
            <wp:effectExtent l="0" t="0" r="0" b="6350"/>
            <wp:docPr id="12" name="Hình ảnh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334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488154DA" w14:textId="77777777" w:rsidR="000B48DA" w:rsidRPr="00BD0E9E" w:rsidRDefault="000B48DA" w:rsidP="000B48DA">
      <w:pPr>
        <w:pStyle w:val="ThnVnban"/>
        <w:shd w:val="clear" w:color="auto" w:fill="auto"/>
        <w:tabs>
          <w:tab w:val="left" w:pos="54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  <w:lang w:val="en-US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>P</w:t>
      </w:r>
      <w:proofErr w:type="spellStart"/>
      <w:r w:rsidRPr="00BD0E9E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BD0E9E">
        <w:rPr>
          <w:rFonts w:ascii="Arial" w:hAnsi="Arial" w:cs="Arial"/>
          <w:sz w:val="20"/>
          <w:szCs w:val="20"/>
          <w:vertAlign w:val="subscript"/>
          <w:lang w:val="en-US"/>
        </w:rPr>
        <w:t>vlj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i;</w:t>
      </w:r>
    </w:p>
    <w:p w14:paraId="24A0FBED" w14:textId="77777777" w:rsidR="000B48DA" w:rsidRPr="00BD0E9E" w:rsidRDefault="000B48DA" w:rsidP="000B48DA">
      <w:pPr>
        <w:pStyle w:val="ThnVnban"/>
        <w:shd w:val="clear" w:color="auto" w:fill="auto"/>
        <w:tabs>
          <w:tab w:val="left" w:pos="53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G</w:t>
      </w:r>
      <w:r w:rsidRPr="00E50AD8">
        <w:rPr>
          <w:rFonts w:ascii="Arial" w:hAnsi="Arial" w:cs="Arial"/>
          <w:sz w:val="20"/>
          <w:szCs w:val="20"/>
          <w:vertAlign w:val="superscript"/>
        </w:rPr>
        <w:t>i</w:t>
      </w:r>
      <w:r w:rsidRPr="00E50AD8">
        <w:rPr>
          <w:rFonts w:ascii="Arial" w:hAnsi="Arial" w:cs="Arial"/>
          <w:sz w:val="20"/>
          <w:szCs w:val="20"/>
          <w:vertAlign w:val="subscript"/>
        </w:rPr>
        <w:t>vlj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j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i.</w:t>
      </w:r>
    </w:p>
    <w:p w14:paraId="4EED669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những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sau: Xi măng, </w:t>
      </w:r>
      <w:proofErr w:type="spellStart"/>
      <w:r w:rsidRPr="00BD0E9E">
        <w:rPr>
          <w:rFonts w:ascii="Arial" w:hAnsi="Arial" w:cs="Arial"/>
          <w:sz w:val="20"/>
          <w:szCs w:val="20"/>
        </w:rPr>
        <w:t>cát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đá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gỗ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ốp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thép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bao che,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điện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</w:t>
      </w:r>
      <w:proofErr w:type="spellStart"/>
      <w:r w:rsidRPr="00BD0E9E">
        <w:rPr>
          <w:rFonts w:ascii="Arial" w:hAnsi="Arial" w:cs="Arial"/>
          <w:sz w:val="20"/>
          <w:szCs w:val="20"/>
        </w:rPr>
        <w:t>nước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nhựa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cửa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khung </w:t>
      </w:r>
      <w:proofErr w:type="spellStart"/>
      <w:r w:rsidRPr="00BD0E9E">
        <w:rPr>
          <w:rFonts w:ascii="Arial" w:hAnsi="Arial" w:cs="Arial"/>
          <w:sz w:val="20"/>
          <w:szCs w:val="20"/>
        </w:rPr>
        <w:t>nhựa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/nhôm, </w:t>
      </w:r>
      <w:proofErr w:type="spellStart"/>
      <w:r w:rsidRPr="00BD0E9E">
        <w:rPr>
          <w:rFonts w:ascii="Arial" w:hAnsi="Arial" w:cs="Arial"/>
          <w:sz w:val="20"/>
          <w:szCs w:val="20"/>
        </w:rPr>
        <w:t>kính</w:t>
      </w:r>
      <w:proofErr w:type="spellEnd"/>
      <w:r w:rsidRPr="00BD0E9E">
        <w:rPr>
          <w:rFonts w:ascii="Arial" w:hAnsi="Arial" w:cs="Arial"/>
          <w:sz w:val="20"/>
          <w:szCs w:val="20"/>
        </w:rPr>
        <w:t>, sơn.</w:t>
      </w:r>
    </w:p>
    <w:p w14:paraId="0484E714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Tùy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9A19D4A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t>(</w:t>
      </w:r>
      <w:proofErr w:type="spellStart"/>
      <w:r w:rsidRPr="00BD0E9E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VLj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nhóm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481C1479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nhóm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đến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điểm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t xml:space="preserve">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84A31B5" w14:textId="77777777" w:rsidR="000B48DA" w:rsidRPr="00BD0E9E" w:rsidRDefault="000B48DA" w:rsidP="000B48DA">
      <w:pPr>
        <w:pStyle w:val="ThnVnban"/>
        <w:shd w:val="clear" w:color="auto" w:fill="auto"/>
        <w:tabs>
          <w:tab w:val="left" w:pos="129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1.2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(K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bậc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161DF18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lastRenderedPageBreak/>
        <w:t>Tùy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bậc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32B87CC1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bậc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thợ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đơn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A96B434" w14:textId="77777777" w:rsidR="000B48DA" w:rsidRPr="00BD0E9E" w:rsidRDefault="000B48DA" w:rsidP="000B48DA">
      <w:pPr>
        <w:pStyle w:val="ThnVnban"/>
        <w:shd w:val="clear" w:color="auto" w:fill="auto"/>
        <w:tabs>
          <w:tab w:val="left" w:pos="129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1.3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(K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Laspeyres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nhân gia </w:t>
      </w:r>
      <w:proofErr w:type="spellStart"/>
      <w:r w:rsidRPr="00BD0E9E">
        <w:rPr>
          <w:rFonts w:ascii="Arial" w:hAnsi="Arial" w:cs="Arial"/>
          <w:sz w:val="20"/>
          <w:szCs w:val="20"/>
        </w:rPr>
        <w:t>quyền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328C22A8" w14:textId="2584840B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eastAsia="Arial" w:hAnsi="Arial" w:cs="Arial"/>
          <w:i/>
          <w:iCs/>
          <w:noProof/>
          <w:sz w:val="20"/>
          <w:szCs w:val="20"/>
        </w:rPr>
        <w:drawing>
          <wp:inline distT="0" distB="0" distL="0" distR="0" wp14:anchorId="7B902552" wp14:editId="0CDA15D7">
            <wp:extent cx="4229100" cy="1136650"/>
            <wp:effectExtent l="0" t="0" r="0" b="6350"/>
            <wp:docPr id="11" name="Hình ảnh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52DC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mallCaps/>
          <w:sz w:val="20"/>
          <w:szCs w:val="20"/>
        </w:rPr>
        <w:t xml:space="preserve">- </w:t>
      </w:r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MK</w:t>
      </w:r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 trong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;</w:t>
      </w:r>
    </w:p>
    <w:p w14:paraId="1DE994DF" w14:textId="77777777" w:rsidR="000B48DA" w:rsidRPr="00BD0E9E" w:rsidRDefault="000B48DA" w:rsidP="000B48DA">
      <w:pPr>
        <w:pStyle w:val="ThnVnban"/>
        <w:shd w:val="clear" w:color="auto" w:fill="auto"/>
        <w:tabs>
          <w:tab w:val="left" w:pos="104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mallCaps/>
          <w:sz w:val="20"/>
          <w:szCs w:val="20"/>
        </w:rPr>
        <w:t xml:space="preserve">- </w:t>
      </w:r>
      <w:r w:rsidRPr="00BD0E9E">
        <w:rPr>
          <w:rFonts w:ascii="Arial" w:hAnsi="Arial" w:cs="Arial"/>
          <w:smallCaps/>
          <w:sz w:val="20"/>
          <w:szCs w:val="20"/>
        </w:rPr>
        <w:t>K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MK</w:t>
      </w:r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</w:t>
      </w:r>
    </w:p>
    <w:p w14:paraId="2500E569" w14:textId="77777777" w:rsidR="000B48DA" w:rsidRPr="00BD0E9E" w:rsidRDefault="000B48DA" w:rsidP="000B48DA">
      <w:pPr>
        <w:pStyle w:val="ThnVnban"/>
        <w:shd w:val="clear" w:color="auto" w:fill="auto"/>
        <w:tabs>
          <w:tab w:val="left" w:pos="104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 xml:space="preserve">f: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E6DC20A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</w:t>
      </w:r>
    </w:p>
    <w:p w14:paraId="43B9CBC1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49CA87F3" w14:textId="29AA2676" w:rsidR="000B48DA" w:rsidRPr="00BD0E9E" w:rsidRDefault="000B48DA" w:rsidP="000B48DA">
      <w:pPr>
        <w:pStyle w:val="Bodytext50"/>
        <w:shd w:val="clear" w:color="auto" w:fill="auto"/>
        <w:spacing w:after="120" w:line="240" w:lineRule="auto"/>
        <w:ind w:left="0" w:right="0" w:firstLine="720"/>
        <w:jc w:val="both"/>
        <w:rPr>
          <w:sz w:val="20"/>
          <w:szCs w:val="20"/>
        </w:rPr>
      </w:pPr>
      <w:r w:rsidRPr="00BD0E9E">
        <w:rPr>
          <w:noProof/>
          <w:sz w:val="20"/>
          <w:szCs w:val="20"/>
        </w:rPr>
        <w:drawing>
          <wp:inline distT="0" distB="0" distL="0" distR="0" wp14:anchorId="63F4BD9D" wp14:editId="731FE53C">
            <wp:extent cx="3556000" cy="1409700"/>
            <wp:effectExtent l="0" t="0" r="6350" b="0"/>
            <wp:docPr id="10" name="Hình ảnh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5123" w14:textId="77777777" w:rsidR="000B48DA" w:rsidRPr="00BD0E9E" w:rsidRDefault="000B48DA" w:rsidP="000B48DA">
      <w:pPr>
        <w:pStyle w:val="Bodytext50"/>
        <w:shd w:val="clear" w:color="auto" w:fill="auto"/>
        <w:spacing w:after="120" w:line="240" w:lineRule="auto"/>
        <w:ind w:left="0" w:right="0" w:firstLine="720"/>
        <w:jc w:val="both"/>
        <w:rPr>
          <w:sz w:val="20"/>
          <w:szCs w:val="20"/>
        </w:rPr>
      </w:pPr>
      <w:r w:rsidRPr="00BD0E9E">
        <w:rPr>
          <w:sz w:val="20"/>
          <w:szCs w:val="20"/>
          <w:lang w:val="vi-VN" w:eastAsia="vi-VN" w:bidi="vi-VN"/>
        </w:rPr>
        <w:t xml:space="preserve">Trong </w:t>
      </w:r>
      <w:proofErr w:type="spellStart"/>
      <w:r w:rsidRPr="00BD0E9E">
        <w:rPr>
          <w:sz w:val="20"/>
          <w:szCs w:val="20"/>
          <w:lang w:val="vi-VN" w:eastAsia="vi-VN" w:bidi="vi-VN"/>
        </w:rPr>
        <w:t>đó</w:t>
      </w:r>
      <w:proofErr w:type="spellEnd"/>
      <w:r w:rsidRPr="00BD0E9E">
        <w:rPr>
          <w:sz w:val="20"/>
          <w:szCs w:val="20"/>
          <w:lang w:val="vi-VN" w:eastAsia="vi-VN" w:bidi="vi-VN"/>
        </w:rPr>
        <w:t>:</w:t>
      </w:r>
    </w:p>
    <w:p w14:paraId="7B0BA01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  <w:lang w:val="en-US"/>
        </w:rPr>
        <w:t>-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  <w:lang w:val="en-US"/>
        </w:rPr>
        <w:t>P</w:t>
      </w:r>
      <w:r w:rsidRPr="00BD0E9E">
        <w:rPr>
          <w:rFonts w:ascii="Arial" w:hAnsi="Arial" w:cs="Arial"/>
          <w:sz w:val="20"/>
          <w:szCs w:val="20"/>
          <w:vertAlign w:val="superscript"/>
          <w:lang w:val="en-US"/>
        </w:rPr>
        <w:t>i</w:t>
      </w:r>
      <w:r w:rsidRPr="00BD0E9E">
        <w:rPr>
          <w:rFonts w:ascii="Arial" w:hAnsi="Arial" w:cs="Arial"/>
          <w:sz w:val="20"/>
          <w:szCs w:val="20"/>
          <w:vertAlign w:val="subscript"/>
          <w:lang w:val="en-US"/>
        </w:rPr>
        <w:t>MK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i;</w:t>
      </w:r>
    </w:p>
    <w:p w14:paraId="0808FC8E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>-</w:t>
      </w:r>
      <w:r w:rsidRPr="00E5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G</w:t>
      </w:r>
      <w:r w:rsidRPr="00E50AD8">
        <w:rPr>
          <w:rFonts w:ascii="Arial" w:hAnsi="Arial" w:cs="Arial"/>
          <w:sz w:val="20"/>
          <w:szCs w:val="20"/>
          <w:vertAlign w:val="superscript"/>
        </w:rPr>
        <w:t>i</w:t>
      </w:r>
      <w:r w:rsidRPr="00E50AD8">
        <w:rPr>
          <w:rFonts w:ascii="Arial" w:hAnsi="Arial" w:cs="Arial"/>
          <w:sz w:val="20"/>
          <w:szCs w:val="20"/>
          <w:vertAlign w:val="subscript"/>
        </w:rPr>
        <w:t>MK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i.</w:t>
      </w:r>
    </w:p>
    <w:p w14:paraId="5BCD8C9B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bao </w:t>
      </w:r>
      <w:proofErr w:type="spellStart"/>
      <w:r w:rsidRPr="00BD0E9E">
        <w:rPr>
          <w:rFonts w:ascii="Arial" w:hAnsi="Arial" w:cs="Arial"/>
          <w:sz w:val="20"/>
          <w:szCs w:val="20"/>
        </w:rPr>
        <w:t>gồm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chuyển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nâng </w:t>
      </w:r>
      <w:proofErr w:type="spellStart"/>
      <w:r w:rsidRPr="00BD0E9E">
        <w:rPr>
          <w:rFonts w:ascii="Arial" w:hAnsi="Arial" w:cs="Arial"/>
          <w:sz w:val="20"/>
          <w:szCs w:val="20"/>
        </w:rPr>
        <w:t>hạ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bê tông,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gia công kim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cọc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hầm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đường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797F8E9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Tùy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bổ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sung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C350459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38F48DFE" w14:textId="77777777" w:rsidR="000B48DA" w:rsidRPr="00BD0E9E" w:rsidRDefault="000B48DA" w:rsidP="000B48DA">
      <w:pPr>
        <w:pStyle w:val="ThnVnban"/>
        <w:shd w:val="clear" w:color="auto" w:fill="auto"/>
        <w:tabs>
          <w:tab w:val="left" w:pos="116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theo cơ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phí</w:t>
      </w:r>
      <w:proofErr w:type="spellEnd"/>
    </w:p>
    <w:p w14:paraId="18F823F0" w14:textId="77777777" w:rsidR="000B48DA" w:rsidRPr="00BD0E9E" w:rsidRDefault="000B48DA" w:rsidP="000B48DA">
      <w:pPr>
        <w:pStyle w:val="ThnVnban"/>
        <w:shd w:val="clear" w:color="auto" w:fill="auto"/>
        <w:tabs>
          <w:tab w:val="left" w:pos="126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2.1.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(I</w:t>
      </w:r>
      <w:r w:rsidRPr="00E50AD8">
        <w:rPr>
          <w:rFonts w:ascii="Arial" w:hAnsi="Arial" w:cs="Arial"/>
          <w:sz w:val="20"/>
          <w:szCs w:val="20"/>
          <w:vertAlign w:val="subscript"/>
        </w:rPr>
        <w:t>XD</w:t>
      </w:r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02877FCA" w14:textId="76070CA5" w:rsidR="000B48DA" w:rsidRPr="00BD0E9E" w:rsidRDefault="000B48DA" w:rsidP="000B48DA">
      <w:pPr>
        <w:pStyle w:val="ThnVnban"/>
        <w:shd w:val="clear" w:color="auto" w:fill="auto"/>
        <w:tabs>
          <w:tab w:val="left" w:pos="126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1B0F92" wp14:editId="329E17E2">
            <wp:extent cx="4203700" cy="425450"/>
            <wp:effectExtent l="0" t="0" r="6350" b="0"/>
            <wp:docPr id="9" name="Hình ảnh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1471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 P</w:t>
      </w:r>
      <w:r w:rsidRPr="00E50AD8">
        <w:rPr>
          <w:rFonts w:ascii="Arial" w:hAnsi="Arial" w:cs="Arial"/>
          <w:sz w:val="20"/>
          <w:szCs w:val="20"/>
          <w:vertAlign w:val="subscript"/>
        </w:rPr>
        <w:t>VL</w:t>
      </w:r>
      <w:r w:rsidRPr="00BD0E9E">
        <w:rPr>
          <w:rFonts w:ascii="Arial" w:hAnsi="Arial" w:cs="Arial"/>
          <w:sz w:val="20"/>
          <w:szCs w:val="20"/>
        </w:rPr>
        <w:t xml:space="preserve">, </w:t>
      </w:r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</w:t>
      </w:r>
      <w:r w:rsidRPr="00BD0E9E">
        <w:rPr>
          <w:rFonts w:ascii="Arial" w:hAnsi="Arial" w:cs="Arial"/>
          <w:smallCaps/>
          <w:sz w:val="20"/>
          <w:szCs w:val="20"/>
        </w:rPr>
        <w:t>, 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</w:t>
      </w:r>
      <w:r w:rsidRPr="00BD0E9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;</w:t>
      </w:r>
    </w:p>
    <w:p w14:paraId="1FA30567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lastRenderedPageBreak/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nói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</w:t>
      </w:r>
    </w:p>
    <w:p w14:paraId="4C12FC6F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VL</w:t>
      </w:r>
      <w:r w:rsidRPr="00BD0E9E">
        <w:rPr>
          <w:rFonts w:ascii="Arial" w:hAnsi="Arial" w:cs="Arial"/>
          <w:sz w:val="20"/>
          <w:szCs w:val="20"/>
        </w:rPr>
        <w:t xml:space="preserve"> , </w:t>
      </w:r>
      <w:r w:rsidRPr="00BD0E9E">
        <w:rPr>
          <w:rFonts w:ascii="Arial" w:hAnsi="Arial" w:cs="Arial"/>
          <w:smallCaps/>
          <w:sz w:val="20"/>
          <w:szCs w:val="20"/>
        </w:rPr>
        <w:t>K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</w:t>
      </w:r>
      <w:r w:rsidRPr="00BD0E9E">
        <w:rPr>
          <w:rFonts w:ascii="Arial" w:hAnsi="Arial" w:cs="Arial"/>
          <w:smallCaps/>
          <w:sz w:val="20"/>
          <w:szCs w:val="20"/>
        </w:rPr>
        <w:t xml:space="preserve"> , K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F6B1B20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(1.5) như sau:</w:t>
      </w:r>
    </w:p>
    <w:p w14:paraId="1AFC4436" w14:textId="77777777" w:rsidR="000B48DA" w:rsidRPr="00BD0E9E" w:rsidRDefault="000B48DA" w:rsidP="000B48DA">
      <w:pPr>
        <w:pStyle w:val="ThnVnban"/>
        <w:shd w:val="clear" w:color="auto" w:fill="auto"/>
        <w:tabs>
          <w:tab w:val="left" w:pos="961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r w:rsidRPr="00E50AD8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VL</w:t>
      </w:r>
      <w:r w:rsidRPr="00BD0E9E">
        <w:rPr>
          <w:rFonts w:ascii="Arial" w:hAnsi="Arial" w:cs="Arial"/>
          <w:sz w:val="20"/>
          <w:szCs w:val="20"/>
        </w:rPr>
        <w:t>, K</w:t>
      </w:r>
      <w:r w:rsidRPr="00E50AD8">
        <w:rPr>
          <w:rFonts w:ascii="Arial" w:hAnsi="Arial" w:cs="Arial"/>
          <w:sz w:val="20"/>
          <w:szCs w:val="20"/>
          <w:vertAlign w:val="subscript"/>
        </w:rPr>
        <w:t>NC</w:t>
      </w:r>
      <w:r w:rsidRPr="00BD0E9E">
        <w:rPr>
          <w:rFonts w:ascii="Arial" w:hAnsi="Arial" w:cs="Arial"/>
          <w:sz w:val="20"/>
          <w:szCs w:val="20"/>
        </w:rPr>
        <w:t>, K</w:t>
      </w:r>
      <w:r w:rsidRPr="00E50AD8">
        <w:rPr>
          <w:rFonts w:ascii="Arial" w:hAnsi="Arial" w:cs="Arial"/>
          <w:sz w:val="20"/>
          <w:szCs w:val="20"/>
          <w:vertAlign w:val="subscript"/>
        </w:rPr>
        <w:t>MTC</w:t>
      </w:r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 nêu trên.</w:t>
      </w:r>
    </w:p>
    <w:p w14:paraId="5AD19E30" w14:textId="77777777" w:rsidR="000B48DA" w:rsidRPr="00BD0E9E" w:rsidRDefault="000B48DA" w:rsidP="000B48DA">
      <w:pPr>
        <w:pStyle w:val="ThnVnban"/>
        <w:shd w:val="clear" w:color="auto" w:fill="auto"/>
        <w:tabs>
          <w:tab w:val="left" w:pos="95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(P</w:t>
      </w:r>
      <w:r w:rsidRPr="00E50AD8">
        <w:rPr>
          <w:rFonts w:ascii="Arial" w:hAnsi="Arial" w:cs="Arial"/>
          <w:sz w:val="20"/>
          <w:szCs w:val="20"/>
          <w:vertAlign w:val="subscript"/>
        </w:rPr>
        <w:t>VL</w:t>
      </w:r>
      <w:r w:rsidRPr="00BD0E9E">
        <w:rPr>
          <w:rFonts w:ascii="Arial" w:hAnsi="Arial" w:cs="Arial"/>
          <w:sz w:val="20"/>
          <w:szCs w:val="20"/>
        </w:rPr>
        <w:t xml:space="preserve">, </w:t>
      </w:r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</w:t>
      </w:r>
      <w:r w:rsidRPr="00BD0E9E">
        <w:rPr>
          <w:rFonts w:ascii="Arial" w:hAnsi="Arial" w:cs="Arial"/>
          <w:smallCaps/>
          <w:sz w:val="20"/>
          <w:szCs w:val="20"/>
        </w:rPr>
        <w:t>, 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36AE77B9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(P</w:t>
      </w:r>
      <w:r w:rsidRPr="00E50AD8">
        <w:rPr>
          <w:rFonts w:ascii="Arial" w:hAnsi="Arial" w:cs="Arial"/>
          <w:sz w:val="20"/>
          <w:szCs w:val="20"/>
          <w:vertAlign w:val="subscript"/>
        </w:rPr>
        <w:t>VL</w:t>
      </w:r>
      <w:r w:rsidRPr="00BD0E9E">
        <w:rPr>
          <w:rFonts w:ascii="Arial" w:hAnsi="Arial" w:cs="Arial"/>
          <w:sz w:val="20"/>
          <w:szCs w:val="20"/>
        </w:rPr>
        <w:t xml:space="preserve">), nhân công </w:t>
      </w:r>
      <w:r w:rsidRPr="00BD0E9E">
        <w:rPr>
          <w:rFonts w:ascii="Arial" w:hAnsi="Arial" w:cs="Arial"/>
          <w:smallCaps/>
          <w:sz w:val="20"/>
          <w:szCs w:val="20"/>
        </w:rPr>
        <w:t>(P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</w:t>
      </w:r>
      <w:r w:rsidRPr="00BD0E9E">
        <w:rPr>
          <w:rFonts w:ascii="Arial" w:hAnsi="Arial" w:cs="Arial"/>
          <w:smallCaps/>
          <w:sz w:val="20"/>
          <w:szCs w:val="20"/>
        </w:rPr>
        <w:t>),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E33B757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010D7B39" w14:textId="32078883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eastAsia="Arial" w:hAnsi="Arial" w:cs="Arial"/>
          <w:b/>
          <w:bCs/>
          <w:sz w:val="20"/>
          <w:szCs w:val="20"/>
        </w:rPr>
      </w:pPr>
      <w:r w:rsidRPr="00BD0E9E"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0C311E39" wp14:editId="5CCCA5F5">
            <wp:extent cx="2984500" cy="1828800"/>
            <wp:effectExtent l="0" t="0" r="6350" b="0"/>
            <wp:docPr id="8" name="Hình ảnh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DB6C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22BAB466" w14:textId="77777777" w:rsidR="000B48DA" w:rsidRPr="00BD0E9E" w:rsidRDefault="000B48DA" w:rsidP="000B48DA">
      <w:pPr>
        <w:pStyle w:val="ThnVnban"/>
        <w:shd w:val="clear" w:color="auto" w:fill="auto"/>
        <w:tabs>
          <w:tab w:val="left" w:pos="98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VLi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NCi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MTCi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i;</w:t>
      </w:r>
    </w:p>
    <w:p w14:paraId="6FA77D4D" w14:textId="77777777" w:rsidR="000B48DA" w:rsidRPr="00BD0E9E" w:rsidRDefault="000B48DA" w:rsidP="000B48DA">
      <w:pPr>
        <w:pStyle w:val="ThnVnban"/>
        <w:shd w:val="clear" w:color="auto" w:fill="auto"/>
        <w:tabs>
          <w:tab w:val="left" w:pos="98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G</w:t>
      </w:r>
      <w:r w:rsidRPr="00E50AD8">
        <w:rPr>
          <w:rFonts w:ascii="Arial" w:hAnsi="Arial" w:cs="Arial"/>
          <w:sz w:val="20"/>
          <w:szCs w:val="20"/>
          <w:vertAlign w:val="subscript"/>
        </w:rPr>
        <w:t>VLi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G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NCi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G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MTCi</w:t>
      </w:r>
      <w:proofErr w:type="spellEnd"/>
      <w:r w:rsidRPr="00E50AD8">
        <w:rPr>
          <w:rFonts w:ascii="Arial" w:hAnsi="Arial" w:cs="Arial"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tiếp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i;</w:t>
      </w:r>
    </w:p>
    <w:p w14:paraId="077EE16C" w14:textId="77777777" w:rsidR="000B48DA" w:rsidRPr="00BD0E9E" w:rsidRDefault="000B48DA" w:rsidP="000B48DA">
      <w:pPr>
        <w:pStyle w:val="ThnVnban"/>
        <w:shd w:val="clear" w:color="auto" w:fill="auto"/>
        <w:tabs>
          <w:tab w:val="left" w:pos="9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mallCaps/>
          <w:sz w:val="20"/>
          <w:szCs w:val="20"/>
          <w:lang w:bidi="en-US"/>
        </w:rPr>
        <w:t xml:space="preserve">- </w:t>
      </w:r>
      <w:proofErr w:type="spellStart"/>
      <w:r w:rsidRPr="00E50AD8">
        <w:rPr>
          <w:rFonts w:ascii="Arial" w:hAnsi="Arial" w:cs="Arial"/>
          <w:smallCaps/>
          <w:sz w:val="20"/>
          <w:szCs w:val="20"/>
          <w:lang w:bidi="en-US"/>
        </w:rPr>
        <w:t>G</w:t>
      </w:r>
      <w:r w:rsidRPr="00E50AD8">
        <w:rPr>
          <w:rFonts w:ascii="Arial" w:hAnsi="Arial" w:cs="Arial"/>
          <w:smallCaps/>
          <w:sz w:val="20"/>
          <w:szCs w:val="20"/>
          <w:vertAlign w:val="subscript"/>
          <w:lang w:bidi="en-US"/>
        </w:rPr>
        <w:t>TTi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nhân công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i.</w:t>
      </w:r>
    </w:p>
    <w:p w14:paraId="299A95D2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căn </w:t>
      </w:r>
      <w:proofErr w:type="spellStart"/>
      <w:r w:rsidRPr="00BD0E9E">
        <w:rPr>
          <w:rFonts w:ascii="Arial" w:hAnsi="Arial" w:cs="Arial"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đơn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vật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nhân công,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công.</w:t>
      </w:r>
    </w:p>
    <w:p w14:paraId="2A726BDD" w14:textId="77777777" w:rsidR="000B48DA" w:rsidRPr="00BD0E9E" w:rsidRDefault="000B48DA" w:rsidP="000B48DA">
      <w:pPr>
        <w:pStyle w:val="ThnVnban"/>
        <w:shd w:val="clear" w:color="auto" w:fill="auto"/>
        <w:tabs>
          <w:tab w:val="left" w:pos="127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2.2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(I</w:t>
      </w:r>
      <w:r w:rsidRPr="00E50AD8">
        <w:rPr>
          <w:rFonts w:ascii="Arial" w:hAnsi="Arial" w:cs="Arial"/>
          <w:sz w:val="20"/>
          <w:szCs w:val="20"/>
          <w:vertAlign w:val="subscript"/>
        </w:rPr>
        <w:t>TB</w:t>
      </w:r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</w:p>
    <w:p w14:paraId="02A0B735" w14:textId="12073B33" w:rsidR="000B48DA" w:rsidRPr="00BD0E9E" w:rsidRDefault="000B48DA" w:rsidP="000B48DA">
      <w:pPr>
        <w:pStyle w:val="ThnVnban"/>
        <w:shd w:val="clear" w:color="auto" w:fill="auto"/>
        <w:tabs>
          <w:tab w:val="left" w:pos="127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611D70" wp14:editId="699EF418">
            <wp:extent cx="3568700" cy="285750"/>
            <wp:effectExtent l="0" t="0" r="0" b="0"/>
            <wp:docPr id="7" name="Hình ản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2F6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44A3DF94" w14:textId="77777777" w:rsidR="000B48DA" w:rsidRPr="00BD0E9E" w:rsidRDefault="000B48DA" w:rsidP="000B48DA">
      <w:pPr>
        <w:pStyle w:val="ThnVnban"/>
        <w:shd w:val="clear" w:color="auto" w:fill="auto"/>
        <w:tabs>
          <w:tab w:val="left" w:pos="99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STB</w:t>
      </w:r>
      <w:r w:rsidRPr="00BD0E9E">
        <w:rPr>
          <w:rFonts w:ascii="Arial" w:hAnsi="Arial" w:cs="Arial"/>
          <w:sz w:val="20"/>
          <w:szCs w:val="20"/>
        </w:rPr>
        <w:t>, P</w:t>
      </w:r>
      <w:r w:rsidRPr="00E50AD8">
        <w:rPr>
          <w:rFonts w:ascii="Arial" w:hAnsi="Arial" w:cs="Arial"/>
          <w:sz w:val="20"/>
          <w:szCs w:val="20"/>
          <w:vertAlign w:val="subscript"/>
        </w:rPr>
        <w:t>LĐ</w:t>
      </w:r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mua </w:t>
      </w:r>
      <w:proofErr w:type="spellStart"/>
      <w:r w:rsidRPr="00BD0E9E">
        <w:rPr>
          <w:rFonts w:ascii="Arial" w:hAnsi="Arial" w:cs="Arial"/>
          <w:sz w:val="20"/>
          <w:szCs w:val="20"/>
        </w:rPr>
        <w:t>sắm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lắp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đặt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nghiệm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nếu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>;</w:t>
      </w:r>
    </w:p>
    <w:p w14:paraId="5DC50FD9" w14:textId="77777777" w:rsidR="000B48DA" w:rsidRPr="00BD0E9E" w:rsidRDefault="000B48DA" w:rsidP="000B48DA">
      <w:pPr>
        <w:pStyle w:val="ThnVnban"/>
        <w:shd w:val="clear" w:color="auto" w:fill="auto"/>
        <w:tabs>
          <w:tab w:val="left" w:pos="9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STB</w:t>
      </w:r>
      <w:r w:rsidRPr="00BD0E9E">
        <w:rPr>
          <w:rFonts w:ascii="Arial" w:hAnsi="Arial" w:cs="Arial"/>
          <w:sz w:val="20"/>
          <w:szCs w:val="20"/>
        </w:rPr>
        <w:t xml:space="preserve">, </w:t>
      </w:r>
      <w:r w:rsidRPr="00E50AD8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LĐ</w:t>
      </w:r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mua </w:t>
      </w:r>
      <w:proofErr w:type="spellStart"/>
      <w:r w:rsidRPr="00BD0E9E">
        <w:rPr>
          <w:rFonts w:ascii="Arial" w:hAnsi="Arial" w:cs="Arial"/>
          <w:sz w:val="20"/>
          <w:szCs w:val="20"/>
        </w:rPr>
        <w:t>sắm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lắp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đặt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nghiệm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sz w:val="20"/>
          <w:szCs w:val="20"/>
        </w:rPr>
        <w:t>nếu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BFDE4ED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E50AD8">
        <w:rPr>
          <w:rFonts w:ascii="Arial" w:hAnsi="Arial" w:cs="Arial"/>
          <w:sz w:val="20"/>
          <w:szCs w:val="20"/>
        </w:rPr>
        <w:t>H</w:t>
      </w:r>
      <w:r w:rsidRPr="00BD0E9E">
        <w:rPr>
          <w:rFonts w:ascii="Arial" w:hAnsi="Arial" w:cs="Arial"/>
          <w:sz w:val="20"/>
          <w:szCs w:val="20"/>
        </w:rPr>
        <w:t>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mua </w:t>
      </w:r>
      <w:proofErr w:type="spellStart"/>
      <w:r w:rsidRPr="00BD0E9E">
        <w:rPr>
          <w:rFonts w:ascii="Arial" w:hAnsi="Arial" w:cs="Arial"/>
          <w:sz w:val="20"/>
          <w:szCs w:val="20"/>
        </w:rPr>
        <w:t>sắm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bằng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mua </w:t>
      </w:r>
      <w:proofErr w:type="spellStart"/>
      <w:r w:rsidRPr="00BD0E9E">
        <w:rPr>
          <w:rFonts w:ascii="Arial" w:hAnsi="Arial" w:cs="Arial"/>
          <w:sz w:val="20"/>
          <w:szCs w:val="20"/>
        </w:rPr>
        <w:t>sắm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sánh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thời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64443EC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phương </w:t>
      </w:r>
      <w:proofErr w:type="spellStart"/>
      <w:r w:rsidRPr="00BD0E9E">
        <w:rPr>
          <w:rFonts w:ascii="Arial" w:hAnsi="Arial" w:cs="Arial"/>
          <w:sz w:val="20"/>
          <w:szCs w:val="20"/>
        </w:rPr>
        <w:t>pháp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tra,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kê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nhưng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lượng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lớn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cao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thị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cơ </w:t>
      </w:r>
      <w:proofErr w:type="spellStart"/>
      <w:r w:rsidRPr="00BD0E9E">
        <w:rPr>
          <w:rFonts w:ascii="Arial" w:hAnsi="Arial" w:cs="Arial"/>
          <w:sz w:val="20"/>
          <w:szCs w:val="20"/>
        </w:rPr>
        <w:t>sở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tham </w:t>
      </w:r>
      <w:proofErr w:type="spellStart"/>
      <w:r w:rsidRPr="00BD0E9E">
        <w:rPr>
          <w:rFonts w:ascii="Arial" w:hAnsi="Arial" w:cs="Arial"/>
          <w:sz w:val="20"/>
          <w:szCs w:val="20"/>
        </w:rPr>
        <w:t>khảo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trượt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trượt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cơ </w:t>
      </w:r>
      <w:proofErr w:type="spellStart"/>
      <w:r w:rsidRPr="00BD0E9E">
        <w:rPr>
          <w:rFonts w:ascii="Arial" w:hAnsi="Arial" w:cs="Arial"/>
          <w:sz w:val="20"/>
          <w:szCs w:val="20"/>
        </w:rPr>
        <w:t>cấu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3EE76E6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lastRenderedPageBreak/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những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lớn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mua </w:t>
      </w:r>
      <w:proofErr w:type="spellStart"/>
      <w:r w:rsidRPr="00BD0E9E">
        <w:rPr>
          <w:rFonts w:ascii="Arial" w:hAnsi="Arial" w:cs="Arial"/>
          <w:sz w:val="20"/>
          <w:szCs w:val="20"/>
        </w:rPr>
        <w:t>sắm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0E9E">
        <w:rPr>
          <w:rFonts w:ascii="Arial" w:hAnsi="Arial" w:cs="Arial"/>
          <w:sz w:val="20"/>
          <w:szCs w:val="20"/>
        </w:rPr>
        <w:t>Ví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dân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thang </w:t>
      </w:r>
      <w:proofErr w:type="spellStart"/>
      <w:r w:rsidRPr="00BD0E9E">
        <w:rPr>
          <w:rFonts w:ascii="Arial" w:hAnsi="Arial" w:cs="Arial"/>
          <w:sz w:val="20"/>
          <w:szCs w:val="20"/>
        </w:rPr>
        <w:t>máy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hòa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V.V.;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nghiệp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: dây </w:t>
      </w:r>
      <w:proofErr w:type="spellStart"/>
      <w:r w:rsidRPr="00BD0E9E">
        <w:rPr>
          <w:rFonts w:ascii="Arial" w:hAnsi="Arial" w:cs="Arial"/>
          <w:sz w:val="20"/>
          <w:szCs w:val="20"/>
        </w:rPr>
        <w:t>chuyền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nghệ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xuất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v.v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6E5417F0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lắp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đặt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nghiệm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hiệu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(nêu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2B274FD8" w14:textId="77777777" w:rsidR="000B48DA" w:rsidRPr="00BD0E9E" w:rsidRDefault="000B48DA" w:rsidP="000B48DA">
      <w:pPr>
        <w:pStyle w:val="ThnVnban"/>
        <w:shd w:val="clear" w:color="auto" w:fill="auto"/>
        <w:tabs>
          <w:tab w:val="left" w:pos="579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2.3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(I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sau:</w:t>
      </w:r>
    </w:p>
    <w:p w14:paraId="1E2EDC79" w14:textId="2522FB3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i/>
          <w:iCs/>
          <w:sz w:val="20"/>
          <w:szCs w:val="20"/>
          <w:lang w:val="en-US" w:bidi="en-US"/>
        </w:rPr>
      </w:pPr>
      <w:r w:rsidRPr="00BD0E9E">
        <w:rPr>
          <w:rFonts w:ascii="Arial" w:hAnsi="Arial" w:cs="Arial"/>
          <w:i/>
          <w:iCs/>
          <w:noProof/>
          <w:sz w:val="20"/>
          <w:szCs w:val="20"/>
          <w:lang w:val="en-US" w:bidi="en-US"/>
        </w:rPr>
        <w:drawing>
          <wp:inline distT="0" distB="0" distL="0" distR="0" wp14:anchorId="4FB33C62" wp14:editId="53C0C3C3">
            <wp:extent cx="4483100" cy="603250"/>
            <wp:effectExtent l="0" t="0" r="0" b="6350"/>
            <wp:docPr id="6" name="Hình ảnh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CE0FB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7CDFBA8C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  <w:lang w:val="en-US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>P</w:t>
      </w:r>
      <w:r w:rsidRPr="00BD0E9E">
        <w:rPr>
          <w:rFonts w:ascii="Arial" w:hAnsi="Arial" w:cs="Arial"/>
          <w:sz w:val="20"/>
          <w:szCs w:val="20"/>
          <w:vertAlign w:val="subscript"/>
          <w:lang w:val="en-US"/>
        </w:rPr>
        <w:t>KMKs</w:t>
      </w:r>
      <w:r w:rsidRPr="00BD0E9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 trong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2E0483FF" w14:textId="77777777" w:rsidR="000B48DA" w:rsidRPr="00BD0E9E" w:rsidRDefault="000B48DA" w:rsidP="000B48DA">
      <w:pPr>
        <w:pStyle w:val="ThnVnban"/>
        <w:shd w:val="clear" w:color="auto" w:fill="auto"/>
        <w:tabs>
          <w:tab w:val="left" w:pos="973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mallCaps/>
          <w:sz w:val="20"/>
          <w:szCs w:val="20"/>
        </w:rPr>
        <w:t xml:space="preserve">- </w:t>
      </w:r>
      <w:proofErr w:type="spellStart"/>
      <w:r w:rsidRPr="00E50AD8">
        <w:rPr>
          <w:rFonts w:ascii="Arial" w:hAnsi="Arial" w:cs="Arial"/>
          <w:smallCaps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KMKs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;</w:t>
      </w:r>
    </w:p>
    <w:p w14:paraId="7E48A047" w14:textId="77777777" w:rsidR="000B48DA" w:rsidRPr="00BD0E9E" w:rsidRDefault="000B48DA" w:rsidP="000B48DA">
      <w:pPr>
        <w:pStyle w:val="ThnVnban"/>
        <w:shd w:val="clear" w:color="auto" w:fill="auto"/>
        <w:tabs>
          <w:tab w:val="left" w:pos="98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 xml:space="preserve">e: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4339D168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những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chiếm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lớn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dân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những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chủ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yếu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khảo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kế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lập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quản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lý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dự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sát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thi công.</w:t>
      </w:r>
    </w:p>
    <w:p w14:paraId="1C236850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những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chiếm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&lt; 2% trong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không </w:t>
      </w:r>
      <w:proofErr w:type="spellStart"/>
      <w:r w:rsidRPr="00BD0E9E">
        <w:rPr>
          <w:rFonts w:ascii="Arial" w:hAnsi="Arial" w:cs="Arial"/>
          <w:sz w:val="20"/>
          <w:szCs w:val="20"/>
        </w:rPr>
        <w:t>sử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dụng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5657D43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E50AD8">
        <w:rPr>
          <w:rFonts w:ascii="Arial" w:hAnsi="Arial" w:cs="Arial"/>
          <w:sz w:val="20"/>
          <w:szCs w:val="20"/>
        </w:rPr>
        <w:t>Đố</w:t>
      </w:r>
      <w:r w:rsidRPr="00BD0E9E">
        <w:rPr>
          <w:rFonts w:ascii="Arial" w:hAnsi="Arial" w:cs="Arial"/>
          <w:sz w:val="20"/>
          <w:szCs w:val="20"/>
        </w:rPr>
        <w:t>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chúng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lấy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hoặc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tương </w:t>
      </w:r>
      <w:proofErr w:type="spellStart"/>
      <w:r w:rsidRPr="00BD0E9E">
        <w:rPr>
          <w:rFonts w:ascii="Arial" w:hAnsi="Arial" w:cs="Arial"/>
          <w:sz w:val="20"/>
          <w:szCs w:val="20"/>
        </w:rPr>
        <w:t>ứng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71832FA8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Đối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một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khoản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thì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hệ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động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chúng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lấy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0C82256" w14:textId="77777777" w:rsidR="000B48DA" w:rsidRPr="00BD0E9E" w:rsidRDefault="000B48DA" w:rsidP="000B48DA">
      <w:pPr>
        <w:pStyle w:val="ThnVnban"/>
        <w:shd w:val="clear" w:color="auto" w:fill="auto"/>
        <w:tabs>
          <w:tab w:val="left" w:pos="112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trình</w:t>
      </w:r>
      <w:proofErr w:type="spellEnd"/>
    </w:p>
    <w:p w14:paraId="28DA2312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(I)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sau:</w:t>
      </w:r>
    </w:p>
    <w:p w14:paraId="53803D9C" w14:textId="192A072E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206E9E" wp14:editId="002B535F">
            <wp:extent cx="4298950" cy="552450"/>
            <wp:effectExtent l="0" t="0" r="6350" b="0"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BDD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16793775" w14:textId="77777777" w:rsidR="000B48DA" w:rsidRPr="00BD0E9E" w:rsidRDefault="000B48DA" w:rsidP="000B48DA">
      <w:pPr>
        <w:pStyle w:val="ThnVnban"/>
        <w:shd w:val="clear" w:color="auto" w:fill="auto"/>
        <w:tabs>
          <w:tab w:val="left" w:pos="98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XD</w:t>
      </w:r>
      <w:r w:rsidRPr="00BD0E9E">
        <w:rPr>
          <w:rFonts w:ascii="Arial" w:hAnsi="Arial" w:cs="Arial"/>
          <w:sz w:val="20"/>
          <w:szCs w:val="20"/>
        </w:rPr>
        <w:t xml:space="preserve">, </w:t>
      </w:r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TB</w:t>
      </w:r>
      <w:r w:rsidRPr="00BD0E9E">
        <w:rPr>
          <w:rFonts w:ascii="Arial" w:hAnsi="Arial" w:cs="Arial"/>
          <w:smallCaps/>
          <w:sz w:val="20"/>
          <w:szCs w:val="20"/>
        </w:rPr>
        <w:t>, 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</w:t>
      </w:r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nói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1.</w:t>
      </w:r>
    </w:p>
    <w:p w14:paraId="435134E2" w14:textId="77777777" w:rsidR="000B48DA" w:rsidRPr="00BD0E9E" w:rsidRDefault="000B48DA" w:rsidP="000B48DA">
      <w:pPr>
        <w:pStyle w:val="ThnVnban"/>
        <w:shd w:val="clear" w:color="auto" w:fill="auto"/>
        <w:tabs>
          <w:tab w:val="left" w:pos="9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r w:rsidRPr="00BD0E9E">
        <w:rPr>
          <w:rFonts w:ascii="Arial" w:hAnsi="Arial" w:cs="Arial"/>
          <w:sz w:val="20"/>
          <w:szCs w:val="20"/>
        </w:rPr>
        <w:t>I</w:t>
      </w:r>
      <w:r w:rsidRPr="00E50AD8">
        <w:rPr>
          <w:rFonts w:ascii="Arial" w:hAnsi="Arial" w:cs="Arial"/>
          <w:sz w:val="20"/>
          <w:szCs w:val="20"/>
          <w:vertAlign w:val="subscript"/>
        </w:rPr>
        <w:t>XD</w:t>
      </w:r>
      <w:r w:rsidRPr="00BD0E9E">
        <w:rPr>
          <w:rFonts w:ascii="Arial" w:hAnsi="Arial" w:cs="Arial"/>
          <w:sz w:val="20"/>
          <w:szCs w:val="20"/>
        </w:rPr>
        <w:t>, I</w:t>
      </w:r>
      <w:r w:rsidRPr="00E50AD8">
        <w:rPr>
          <w:rFonts w:ascii="Arial" w:hAnsi="Arial" w:cs="Arial"/>
          <w:sz w:val="20"/>
          <w:szCs w:val="20"/>
          <w:vertAlign w:val="subscript"/>
        </w:rPr>
        <w:t>TB</w:t>
      </w:r>
      <w:r w:rsidRPr="00BD0E9E">
        <w:rPr>
          <w:rFonts w:ascii="Arial" w:hAnsi="Arial" w:cs="Arial"/>
          <w:sz w:val="20"/>
          <w:szCs w:val="20"/>
        </w:rPr>
        <w:t xml:space="preserve">, </w:t>
      </w:r>
      <w:r w:rsidRPr="00BD0E9E">
        <w:rPr>
          <w:rFonts w:ascii="Arial" w:hAnsi="Arial" w:cs="Arial"/>
          <w:smallCaps/>
          <w:sz w:val="20"/>
          <w:szCs w:val="20"/>
        </w:rPr>
        <w:t>I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</w:t>
      </w:r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1D66907B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Cách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(1.11) như sau:</w:t>
      </w:r>
    </w:p>
    <w:p w14:paraId="02C17203" w14:textId="77777777" w:rsidR="000B48DA" w:rsidRPr="00BD0E9E" w:rsidRDefault="000B48DA" w:rsidP="000B48DA">
      <w:pPr>
        <w:pStyle w:val="ThnVnban"/>
        <w:shd w:val="clear" w:color="auto" w:fill="auto"/>
        <w:tabs>
          <w:tab w:val="left" w:pos="9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(I</w:t>
      </w:r>
      <w:r w:rsidRPr="00E50AD8">
        <w:rPr>
          <w:rFonts w:ascii="Arial" w:hAnsi="Arial" w:cs="Arial"/>
          <w:sz w:val="20"/>
          <w:szCs w:val="20"/>
          <w:vertAlign w:val="subscript"/>
        </w:rPr>
        <w:t>XD</w:t>
      </w:r>
      <w:r w:rsidRPr="00BD0E9E">
        <w:rPr>
          <w:rFonts w:ascii="Arial" w:hAnsi="Arial" w:cs="Arial"/>
          <w:sz w:val="20"/>
          <w:szCs w:val="20"/>
        </w:rPr>
        <w:t>,</w:t>
      </w:r>
      <w:r w:rsidRPr="00E50AD8">
        <w:rPr>
          <w:rFonts w:ascii="Arial" w:hAnsi="Arial" w:cs="Arial"/>
          <w:sz w:val="20"/>
          <w:szCs w:val="20"/>
        </w:rPr>
        <w:t xml:space="preserve"> I</w:t>
      </w:r>
      <w:r w:rsidRPr="00E50AD8">
        <w:rPr>
          <w:rFonts w:ascii="Arial" w:hAnsi="Arial" w:cs="Arial"/>
          <w:sz w:val="20"/>
          <w:szCs w:val="20"/>
          <w:vertAlign w:val="subscript"/>
        </w:rPr>
        <w:t>TB,</w:t>
      </w:r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I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</w:t>
      </w:r>
      <w:r w:rsidRPr="00BD0E9E">
        <w:rPr>
          <w:rFonts w:ascii="Arial" w:hAnsi="Arial" w:cs="Arial"/>
          <w:smallCaps/>
          <w:sz w:val="20"/>
          <w:szCs w:val="20"/>
        </w:rPr>
        <w:t xml:space="preserve">)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</w:t>
      </w:r>
      <w:proofErr w:type="spellStart"/>
      <w:r w:rsidRPr="00BD0E9E">
        <w:rPr>
          <w:rFonts w:ascii="Arial" w:hAnsi="Arial" w:cs="Arial"/>
          <w:sz w:val="20"/>
          <w:szCs w:val="20"/>
        </w:rPr>
        <w:t>hướng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dẫn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điểm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BD0E9E">
        <w:rPr>
          <w:rFonts w:ascii="Arial" w:hAnsi="Arial" w:cs="Arial"/>
          <w:sz w:val="20"/>
          <w:szCs w:val="20"/>
        </w:rPr>
        <w:t>Phụ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23FA0D3" w14:textId="77777777" w:rsidR="000B48DA" w:rsidRPr="00BD0E9E" w:rsidRDefault="000B48DA" w:rsidP="000B48DA">
      <w:pPr>
        <w:pStyle w:val="ThnVnban"/>
        <w:shd w:val="clear" w:color="auto" w:fill="auto"/>
        <w:tabs>
          <w:tab w:val="left" w:pos="978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(P</w:t>
      </w:r>
      <w:r w:rsidRPr="00E50AD8">
        <w:rPr>
          <w:rFonts w:ascii="Arial" w:hAnsi="Arial" w:cs="Arial"/>
          <w:sz w:val="20"/>
          <w:szCs w:val="20"/>
          <w:vertAlign w:val="subscript"/>
        </w:rPr>
        <w:t>XD</w:t>
      </w:r>
      <w:r w:rsidRPr="00BD0E9E">
        <w:rPr>
          <w:rFonts w:ascii="Arial" w:hAnsi="Arial" w:cs="Arial"/>
          <w:sz w:val="20"/>
          <w:szCs w:val="20"/>
        </w:rPr>
        <w:t>, P</w:t>
      </w:r>
      <w:r w:rsidRPr="00E50AD8">
        <w:rPr>
          <w:rFonts w:ascii="Arial" w:hAnsi="Arial" w:cs="Arial"/>
          <w:sz w:val="20"/>
          <w:szCs w:val="20"/>
          <w:vertAlign w:val="subscript"/>
        </w:rPr>
        <w:t>TB</w:t>
      </w:r>
      <w:r w:rsidRPr="00BD0E9E">
        <w:rPr>
          <w:rFonts w:ascii="Arial" w:hAnsi="Arial" w:cs="Arial"/>
          <w:sz w:val="20"/>
          <w:szCs w:val="20"/>
        </w:rPr>
        <w:t>, P</w:t>
      </w:r>
      <w:r w:rsidRPr="00E50AD8">
        <w:rPr>
          <w:rFonts w:ascii="Arial" w:hAnsi="Arial" w:cs="Arial"/>
          <w:sz w:val="20"/>
          <w:szCs w:val="20"/>
          <w:vertAlign w:val="subscript"/>
        </w:rPr>
        <w:t>CPK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6E09A049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XD</w:t>
      </w:r>
      <w:r w:rsidRPr="00BD0E9E">
        <w:rPr>
          <w:rFonts w:ascii="Arial" w:hAnsi="Arial" w:cs="Arial"/>
          <w:smallCaps/>
          <w:sz w:val="20"/>
          <w:szCs w:val="20"/>
        </w:rPr>
        <w:t>),</w:t>
      </w:r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TB</w:t>
      </w:r>
      <w:r w:rsidRPr="00BD0E9E">
        <w:rPr>
          <w:rFonts w:ascii="Arial" w:hAnsi="Arial" w:cs="Arial"/>
          <w:smallCaps/>
          <w:sz w:val="20"/>
          <w:szCs w:val="20"/>
        </w:rPr>
        <w:t>),</w:t>
      </w:r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mallCaps/>
          <w:sz w:val="20"/>
          <w:szCs w:val="20"/>
        </w:rPr>
        <w:t>(P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</w:t>
      </w:r>
      <w:r w:rsidRPr="00BD0E9E">
        <w:rPr>
          <w:rFonts w:ascii="Arial" w:hAnsi="Arial" w:cs="Arial"/>
          <w:smallCaps/>
          <w:sz w:val="20"/>
          <w:szCs w:val="20"/>
        </w:rPr>
        <w:t>)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quân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Cs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tương </w:t>
      </w:r>
      <w:proofErr w:type="spellStart"/>
      <w:r w:rsidRPr="00BD0E9E">
        <w:rPr>
          <w:rFonts w:ascii="Arial" w:hAnsi="Arial" w:cs="Arial"/>
          <w:sz w:val="20"/>
          <w:szCs w:val="20"/>
        </w:rPr>
        <w:t>ứng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trong </w:t>
      </w:r>
      <w:proofErr w:type="spellStart"/>
      <w:r w:rsidRPr="00BD0E9E">
        <w:rPr>
          <w:rFonts w:ascii="Arial" w:hAnsi="Arial" w:cs="Arial"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0256F501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lastRenderedPageBreak/>
        <w:t>giữa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.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5D01CACE" w14:textId="716BE3AC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9407645" wp14:editId="676038B2">
            <wp:extent cx="2781300" cy="1739900"/>
            <wp:effectExtent l="0" t="0" r="0" b="0"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1775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</w:p>
    <w:p w14:paraId="0566AD16" w14:textId="77777777" w:rsidR="000B48DA" w:rsidRPr="00BD0E9E" w:rsidRDefault="000B48DA" w:rsidP="000B48DA">
      <w:pPr>
        <w:pStyle w:val="ThnVnban"/>
        <w:shd w:val="clear" w:color="auto" w:fill="auto"/>
        <w:tabs>
          <w:tab w:val="left" w:pos="106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mallCaps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XDi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>,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P</w:t>
      </w:r>
      <w:r w:rsidRPr="00E50AD8">
        <w:rPr>
          <w:rFonts w:ascii="Arial" w:hAnsi="Arial" w:cs="Arial"/>
          <w:sz w:val="20"/>
          <w:szCs w:val="20"/>
          <w:vertAlign w:val="subscript"/>
        </w:rPr>
        <w:t>TBi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P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CPki</w:t>
      </w:r>
      <w:proofErr w:type="spellEnd"/>
      <w:r w:rsidRPr="00E50AD8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BD0E9E">
        <w:rPr>
          <w:rFonts w:ascii="Arial" w:hAnsi="Arial" w:cs="Arial"/>
          <w:sz w:val="20"/>
          <w:szCs w:val="20"/>
        </w:rPr>
        <w:t>với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này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i;</w:t>
      </w:r>
    </w:p>
    <w:p w14:paraId="4F0AE6B4" w14:textId="77777777" w:rsidR="000B48DA" w:rsidRPr="00BD0E9E" w:rsidRDefault="000B48DA" w:rsidP="000B48DA">
      <w:pPr>
        <w:pStyle w:val="ThnVnban"/>
        <w:shd w:val="clear" w:color="auto" w:fill="auto"/>
        <w:tabs>
          <w:tab w:val="left" w:pos="9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z w:val="20"/>
          <w:szCs w:val="20"/>
        </w:rPr>
        <w:t>G</w:t>
      </w:r>
      <w:r w:rsidRPr="00E50AD8">
        <w:rPr>
          <w:rFonts w:ascii="Arial" w:hAnsi="Arial" w:cs="Arial"/>
          <w:sz w:val="20"/>
          <w:szCs w:val="20"/>
          <w:vertAlign w:val="subscript"/>
        </w:rPr>
        <w:t>XDi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G</w:t>
      </w:r>
      <w:r w:rsidRPr="00E50AD8">
        <w:rPr>
          <w:rFonts w:ascii="Arial" w:hAnsi="Arial" w:cs="Arial"/>
          <w:sz w:val="20"/>
          <w:szCs w:val="20"/>
          <w:vertAlign w:val="subscript"/>
        </w:rPr>
        <w:t>TBi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G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CPKi</w:t>
      </w:r>
      <w:proofErr w:type="spellEnd"/>
      <w:r w:rsidRPr="00BD0E9E">
        <w:rPr>
          <w:rFonts w:ascii="Arial" w:hAnsi="Arial" w:cs="Arial"/>
          <w:smallCaps/>
          <w:sz w:val="20"/>
          <w:szCs w:val="20"/>
        </w:rPr>
        <w:t>:</w:t>
      </w:r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i;</w:t>
      </w:r>
    </w:p>
    <w:p w14:paraId="70416CB1" w14:textId="77777777" w:rsidR="000B48DA" w:rsidRPr="00BD0E9E" w:rsidRDefault="000B48DA" w:rsidP="000B48DA">
      <w:pPr>
        <w:pStyle w:val="ThnVnban"/>
        <w:shd w:val="clear" w:color="auto" w:fill="auto"/>
        <w:tabs>
          <w:tab w:val="left" w:pos="992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mallCaps/>
          <w:sz w:val="20"/>
          <w:szCs w:val="20"/>
        </w:rPr>
        <w:t xml:space="preserve">- </w:t>
      </w:r>
      <w:proofErr w:type="spellStart"/>
      <w:r w:rsidRPr="00BD0E9E">
        <w:rPr>
          <w:rFonts w:ascii="Arial" w:hAnsi="Arial" w:cs="Arial"/>
          <w:smallCaps/>
          <w:sz w:val="20"/>
          <w:szCs w:val="20"/>
        </w:rPr>
        <w:t>G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XDCTi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thứ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i.</w:t>
      </w:r>
    </w:p>
    <w:p w14:paraId="18F3B252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thiết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và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sz w:val="20"/>
          <w:szCs w:val="20"/>
        </w:rPr>
        <w:t>phí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khác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diện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từ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liệu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thống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kê thu </w:t>
      </w:r>
      <w:proofErr w:type="spellStart"/>
      <w:r w:rsidRPr="00BD0E9E">
        <w:rPr>
          <w:rFonts w:ascii="Arial" w:hAnsi="Arial" w:cs="Arial"/>
          <w:sz w:val="20"/>
          <w:szCs w:val="20"/>
        </w:rPr>
        <w:t>thập</w:t>
      </w:r>
      <w:proofErr w:type="spellEnd"/>
      <w:r w:rsidRPr="00BD0E9E">
        <w:rPr>
          <w:rFonts w:ascii="Arial" w:hAnsi="Arial" w:cs="Arial"/>
          <w:sz w:val="20"/>
          <w:szCs w:val="20"/>
        </w:rPr>
        <w:t>.</w:t>
      </w:r>
    </w:p>
    <w:p w14:paraId="580CBC8B" w14:textId="77777777" w:rsidR="000B48DA" w:rsidRPr="00BD0E9E" w:rsidRDefault="000B48DA" w:rsidP="000B48DA">
      <w:pPr>
        <w:pStyle w:val="ThnVnban"/>
        <w:shd w:val="clear" w:color="auto" w:fill="auto"/>
        <w:tabs>
          <w:tab w:val="left" w:pos="1234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 xml:space="preserve">4.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phương (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phân chia khu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>)</w:t>
      </w:r>
    </w:p>
    <w:p w14:paraId="7BAA08A5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trường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có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phân chia </w:t>
      </w:r>
      <w:proofErr w:type="spellStart"/>
      <w:r w:rsidRPr="00BD0E9E">
        <w:rPr>
          <w:rFonts w:ascii="Arial" w:hAnsi="Arial" w:cs="Arial"/>
          <w:sz w:val="20"/>
          <w:szCs w:val="20"/>
        </w:rPr>
        <w:t>nhiều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xác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các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thành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chung cho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công </w:t>
      </w:r>
      <w:proofErr w:type="spellStart"/>
      <w:r w:rsidRPr="00BD0E9E">
        <w:rPr>
          <w:rFonts w:ascii="Arial" w:hAnsi="Arial" w:cs="Arial"/>
          <w:sz w:val="20"/>
          <w:szCs w:val="20"/>
        </w:rPr>
        <w:t>thức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sau:</w:t>
      </w:r>
    </w:p>
    <w:p w14:paraId="451A8E36" w14:textId="7C7B3C3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BD0E9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9060ADB" wp14:editId="2D504BDE">
            <wp:extent cx="4572000" cy="679450"/>
            <wp:effectExtent l="0" t="0" r="0" b="635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9997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Trong </w:t>
      </w:r>
      <w:proofErr w:type="spellStart"/>
      <w:r w:rsidRPr="00BD0E9E">
        <w:rPr>
          <w:rFonts w:ascii="Arial" w:hAnsi="Arial" w:cs="Arial"/>
          <w:sz w:val="20"/>
          <w:szCs w:val="20"/>
        </w:rPr>
        <w:t>đó</w:t>
      </w:r>
      <w:proofErr w:type="spellEnd"/>
      <w:r w:rsidRPr="00BD0E9E">
        <w:rPr>
          <w:rFonts w:ascii="Arial" w:hAnsi="Arial" w:cs="Arial"/>
          <w:sz w:val="20"/>
          <w:szCs w:val="20"/>
        </w:rPr>
        <w:t>:</w:t>
      </w:r>
      <w:r w:rsidRPr="00E50A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</w:rPr>
        <w:t>K</w:t>
      </w:r>
      <w:r w:rsidRPr="00E50AD8">
        <w:rPr>
          <w:rFonts w:ascii="Arial" w:hAnsi="Arial" w:cs="Arial"/>
          <w:sz w:val="20"/>
          <w:szCs w:val="20"/>
          <w:vertAlign w:val="subscript"/>
        </w:rPr>
        <w:t>VTt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D0E9E">
        <w:rPr>
          <w:rFonts w:ascii="Arial" w:hAnsi="Arial" w:cs="Arial"/>
          <w:sz w:val="20"/>
          <w:szCs w:val="20"/>
        </w:rPr>
        <w:t>Tỷ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trọng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 trong </w:t>
      </w:r>
      <w:proofErr w:type="spellStart"/>
      <w:r w:rsidRPr="00BD0E9E">
        <w:rPr>
          <w:rFonts w:ascii="Arial" w:hAnsi="Arial" w:cs="Arial"/>
          <w:sz w:val="20"/>
          <w:szCs w:val="20"/>
        </w:rPr>
        <w:t>tổng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vốn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đầu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tư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 trong năm </w:t>
      </w:r>
      <w:proofErr w:type="spellStart"/>
      <w:r w:rsidRPr="00BD0E9E">
        <w:rPr>
          <w:rFonts w:ascii="Arial" w:hAnsi="Arial" w:cs="Arial"/>
          <w:sz w:val="20"/>
          <w:szCs w:val="20"/>
        </w:rPr>
        <w:t>trước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>;</w:t>
      </w:r>
    </w:p>
    <w:p w14:paraId="5EE705E1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smallCaps/>
          <w:sz w:val="20"/>
          <w:szCs w:val="20"/>
        </w:rPr>
        <w:t>I</w:t>
      </w:r>
      <w:r w:rsidRPr="00E50AD8">
        <w:rPr>
          <w:rFonts w:ascii="Arial" w:hAnsi="Arial" w:cs="Arial"/>
          <w:smallCaps/>
          <w:sz w:val="20"/>
          <w:szCs w:val="20"/>
          <w:vertAlign w:val="subscript"/>
        </w:rPr>
        <w:t>KVt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t; </w:t>
      </w:r>
    </w:p>
    <w:p w14:paraId="5FD96247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t xml:space="preserve">n –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thuộc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phương;</w:t>
      </w:r>
    </w:p>
    <w:p w14:paraId="319C19F5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  <w:sectPr w:rsidR="000B48DA" w:rsidRPr="00BD0E9E" w:rsidSect="00463EA0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  <w:proofErr w:type="spellStart"/>
      <w:r w:rsidRPr="00BD0E9E">
        <w:rPr>
          <w:rFonts w:ascii="Arial" w:hAnsi="Arial" w:cs="Arial"/>
          <w:sz w:val="20"/>
          <w:szCs w:val="20"/>
        </w:rPr>
        <w:t>Việc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toán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chỉ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E50AD8">
        <w:rPr>
          <w:rFonts w:ascii="Arial" w:hAnsi="Arial" w:cs="Arial"/>
          <w:sz w:val="20"/>
          <w:szCs w:val="20"/>
          <w:lang w:bidi="en-US"/>
        </w:rPr>
        <w:t>số</w:t>
      </w:r>
      <w:proofErr w:type="spellEnd"/>
      <w:r w:rsidRPr="00E50AD8"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khu </w:t>
      </w:r>
      <w:proofErr w:type="spellStart"/>
      <w:r w:rsidRPr="00BD0E9E">
        <w:rPr>
          <w:rFonts w:ascii="Arial" w:hAnsi="Arial" w:cs="Arial"/>
          <w:sz w:val="20"/>
          <w:szCs w:val="20"/>
        </w:rPr>
        <w:t>vực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thực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ở </w:t>
      </w:r>
      <w:proofErr w:type="spellStart"/>
      <w:r w:rsidRPr="00BD0E9E">
        <w:rPr>
          <w:rFonts w:ascii="Arial" w:hAnsi="Arial" w:cs="Arial"/>
          <w:sz w:val="20"/>
          <w:szCs w:val="20"/>
        </w:rPr>
        <w:t>phần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trên.</w:t>
      </w:r>
    </w:p>
    <w:p w14:paraId="4C9C8F84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2D3A87AE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 xml:space="preserve">PHƯƠNG </w:t>
      </w:r>
      <w:r w:rsidRPr="00BD0E9E">
        <w:rPr>
          <w:rFonts w:ascii="Arial" w:hAnsi="Arial" w:cs="Arial"/>
          <w:b/>
          <w:bCs/>
          <w:sz w:val="20"/>
          <w:szCs w:val="20"/>
        </w:rPr>
        <w:t>PHÁP CHUY</w:t>
      </w:r>
      <w:r w:rsidRPr="00E50AD8">
        <w:rPr>
          <w:rFonts w:ascii="Arial" w:hAnsi="Arial" w:cs="Arial"/>
          <w:b/>
          <w:bCs/>
          <w:sz w:val="20"/>
          <w:szCs w:val="20"/>
        </w:rPr>
        <w:t>Ể</w:t>
      </w:r>
      <w:r w:rsidRPr="00BD0E9E">
        <w:rPr>
          <w:rFonts w:ascii="Arial" w:hAnsi="Arial" w:cs="Arial"/>
          <w:b/>
          <w:bCs/>
          <w:sz w:val="20"/>
          <w:szCs w:val="20"/>
        </w:rPr>
        <w:t>N Đ</w:t>
      </w:r>
      <w:r w:rsidRPr="00E50AD8">
        <w:rPr>
          <w:rFonts w:ascii="Arial" w:hAnsi="Arial" w:cs="Arial"/>
          <w:b/>
          <w:bCs/>
          <w:sz w:val="20"/>
          <w:szCs w:val="20"/>
        </w:rPr>
        <w:t>Ổ</w:t>
      </w:r>
      <w:r w:rsidRPr="00BD0E9E">
        <w:rPr>
          <w:rFonts w:ascii="Arial" w:hAnsi="Arial" w:cs="Arial"/>
          <w:b/>
          <w:bCs/>
          <w:sz w:val="20"/>
          <w:szCs w:val="20"/>
        </w:rPr>
        <w:t>I GIÁ TRỊ CH</w:t>
      </w:r>
      <w:r w:rsidRPr="00E50AD8">
        <w:rPr>
          <w:rFonts w:ascii="Arial" w:hAnsi="Arial" w:cs="Arial"/>
          <w:b/>
          <w:bCs/>
          <w:sz w:val="20"/>
          <w:szCs w:val="20"/>
        </w:rPr>
        <w:t>Ỉ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SỐ GIÁ XÂY DỰNG </w:t>
      </w:r>
    </w:p>
    <w:p w14:paraId="3973F80D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KHI THAY Đ</w:t>
      </w:r>
      <w:r w:rsidRPr="00E50AD8">
        <w:rPr>
          <w:rFonts w:ascii="Arial" w:hAnsi="Arial" w:cs="Arial"/>
          <w:b/>
          <w:bCs/>
          <w:sz w:val="20"/>
          <w:szCs w:val="20"/>
        </w:rPr>
        <w:t>Ổ</w:t>
      </w:r>
      <w:r w:rsidRPr="00BD0E9E">
        <w:rPr>
          <w:rFonts w:ascii="Arial" w:hAnsi="Arial" w:cs="Arial"/>
          <w:b/>
          <w:bCs/>
          <w:sz w:val="20"/>
          <w:szCs w:val="20"/>
        </w:rPr>
        <w:t>I THỜI ĐI</w:t>
      </w:r>
      <w:r w:rsidRPr="00E50AD8">
        <w:rPr>
          <w:rFonts w:ascii="Arial" w:hAnsi="Arial" w:cs="Arial"/>
          <w:b/>
          <w:bCs/>
          <w:sz w:val="20"/>
          <w:szCs w:val="20"/>
        </w:rPr>
        <w:t>Ể</w:t>
      </w:r>
      <w:r w:rsidRPr="00BD0E9E">
        <w:rPr>
          <w:rFonts w:ascii="Arial" w:hAnsi="Arial" w:cs="Arial"/>
          <w:b/>
          <w:bCs/>
          <w:sz w:val="20"/>
          <w:szCs w:val="20"/>
        </w:rPr>
        <w:t>M G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>C</w:t>
      </w:r>
    </w:p>
    <w:p w14:paraId="30FFDC65" w14:textId="77777777" w:rsidR="000B48DA" w:rsidRPr="00E50AD8" w:rsidRDefault="000B48DA" w:rsidP="000B48DA">
      <w:pPr>
        <w:pStyle w:val="ThnVnban"/>
        <w:shd w:val="clear" w:color="auto" w:fill="auto"/>
        <w:tabs>
          <w:tab w:val="left" w:leader="hyphen" w:pos="970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bidi="en-US"/>
        </w:rPr>
      </w:pPr>
      <w:r w:rsidRPr="00E50AD8">
        <w:rPr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kèm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theo 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Thông tư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14/2019/TT-BXD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26/12/2019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) </w:t>
      </w:r>
    </w:p>
    <w:p w14:paraId="62B6E814" w14:textId="77777777" w:rsidR="000B48DA" w:rsidRPr="00BD0E9E" w:rsidRDefault="000B48DA" w:rsidP="000B48DA">
      <w:pPr>
        <w:pStyle w:val="ThnVnban"/>
        <w:shd w:val="clear" w:color="auto" w:fill="auto"/>
        <w:tabs>
          <w:tab w:val="left" w:leader="hyphen" w:pos="970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</w:p>
    <w:p w14:paraId="1DF23BDB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50AD8">
        <w:rPr>
          <w:rFonts w:ascii="Arial" w:hAnsi="Arial" w:cs="Arial"/>
          <w:sz w:val="20"/>
          <w:szCs w:val="20"/>
        </w:rPr>
        <w:t>Chuyển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r w:rsidRPr="00E50AD8">
        <w:rPr>
          <w:rFonts w:ascii="Arial" w:hAnsi="Arial" w:cs="Arial"/>
          <w:sz w:val="20"/>
          <w:szCs w:val="20"/>
        </w:rPr>
        <w:t>T</w:t>
      </w:r>
      <w:r w:rsidRPr="00BD0E9E">
        <w:rPr>
          <w:rFonts w:ascii="Arial" w:hAnsi="Arial" w:cs="Arial"/>
          <w:sz w:val="20"/>
          <w:szCs w:val="20"/>
        </w:rPr>
        <w:t>hông tư 06/2016/TT-</w:t>
      </w:r>
      <w:r w:rsidRPr="00E50AD8">
        <w:rPr>
          <w:rFonts w:ascii="Arial" w:hAnsi="Arial" w:cs="Arial"/>
          <w:sz w:val="20"/>
          <w:szCs w:val="20"/>
        </w:rPr>
        <w:t>B</w:t>
      </w:r>
      <w:r w:rsidRPr="00BD0E9E">
        <w:rPr>
          <w:rFonts w:ascii="Arial" w:hAnsi="Arial" w:cs="Arial"/>
          <w:sz w:val="20"/>
          <w:szCs w:val="20"/>
        </w:rPr>
        <w:t xml:space="preserve">XD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10/3/2016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2020 như</w:t>
      </w:r>
      <w:r w:rsidRPr="00E50AD8">
        <w:rPr>
          <w:rFonts w:ascii="Arial" w:hAnsi="Arial" w:cs="Arial"/>
          <w:sz w:val="20"/>
          <w:szCs w:val="20"/>
        </w:rPr>
        <w:t xml:space="preserve"> </w:t>
      </w:r>
      <w:r w:rsidRPr="00BD0E9E">
        <w:rPr>
          <w:rFonts w:ascii="Arial" w:hAnsi="Arial" w:cs="Arial"/>
          <w:sz w:val="20"/>
          <w:szCs w:val="20"/>
        </w:rPr>
        <w:t>sau:</w:t>
      </w:r>
    </w:p>
    <w:p w14:paraId="70EF0C4F" w14:textId="6C188238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0A41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DB72EF" wp14:editId="5816571B">
            <wp:extent cx="4940300" cy="939800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250B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BD0E9E">
        <w:rPr>
          <w:rFonts w:ascii="Arial" w:hAnsi="Arial" w:cs="Arial"/>
          <w:sz w:val="20"/>
          <w:szCs w:val="20"/>
        </w:rPr>
        <w:t>Chuyển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đổi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trị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kỳ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Pr="00BD0E9E">
        <w:rPr>
          <w:rFonts w:ascii="Arial" w:hAnsi="Arial" w:cs="Arial"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năm </w:t>
      </w:r>
      <w:proofErr w:type="spellStart"/>
      <w:r w:rsidRPr="00BD0E9E">
        <w:rPr>
          <w:rFonts w:ascii="Arial" w:hAnsi="Arial" w:cs="Arial"/>
          <w:sz w:val="20"/>
          <w:szCs w:val="20"/>
        </w:rPr>
        <w:t>gốc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đã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theo quy </w:t>
      </w:r>
      <w:proofErr w:type="spellStart"/>
      <w:r w:rsidRPr="00BD0E9E">
        <w:rPr>
          <w:rFonts w:ascii="Arial" w:hAnsi="Arial" w:cs="Arial"/>
          <w:sz w:val="20"/>
          <w:szCs w:val="20"/>
        </w:rPr>
        <w:t>định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tại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Thông tư 06/2016/TT-BXD </w:t>
      </w:r>
      <w:proofErr w:type="spellStart"/>
      <w:r w:rsidRPr="00BD0E9E">
        <w:rPr>
          <w:rFonts w:ascii="Arial" w:hAnsi="Arial" w:cs="Arial"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10/3/2016 </w:t>
      </w:r>
      <w:proofErr w:type="spellStart"/>
      <w:r w:rsidRPr="00BD0E9E">
        <w:rPr>
          <w:rFonts w:ascii="Arial" w:hAnsi="Arial" w:cs="Arial"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sz w:val="20"/>
          <w:szCs w:val="20"/>
        </w:rPr>
        <w:t xml:space="preserve"> như sau:</w:t>
      </w:r>
    </w:p>
    <w:p w14:paraId="3C71D1AA" w14:textId="616CD992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0A41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D532EF" wp14:editId="63F5A2A1">
            <wp:extent cx="4933950" cy="1047750"/>
            <wp:effectExtent l="0" t="0" r="0" b="0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4936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  <w:sectPr w:rsidR="000B48DA" w:rsidRPr="00BD0E9E" w:rsidSect="00D61DCB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15569062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3</w:t>
      </w:r>
    </w:p>
    <w:p w14:paraId="34EDCB81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b/>
          <w:bCs/>
          <w:sz w:val="20"/>
          <w:szCs w:val="20"/>
        </w:rPr>
        <w:t>DANH MỤC LOẠI CÔ</w:t>
      </w:r>
      <w:r w:rsidRPr="00BD0E9E">
        <w:rPr>
          <w:rFonts w:ascii="Arial" w:hAnsi="Arial" w:cs="Arial"/>
          <w:b/>
          <w:bCs/>
          <w:sz w:val="20"/>
          <w:szCs w:val="20"/>
        </w:rPr>
        <w:t>NG TRÌNH CÔNG B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CHỈ S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GIÁ XÂY DỰNG</w:t>
      </w:r>
    </w:p>
    <w:p w14:paraId="21A4EDC8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E50AD8">
        <w:rPr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kèm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theo thông 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tư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14/2019/TT-BXD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26/12/2019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)</w:t>
      </w:r>
    </w:p>
    <w:p w14:paraId="4F42C3EF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9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486"/>
      </w:tblGrid>
      <w:tr w:rsidR="000B48DA" w:rsidRPr="00BD0E9E" w14:paraId="6ABEA205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4F637D18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STT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6C2D052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DANH MỤC CÔNG TRÌNH</w:t>
            </w:r>
          </w:p>
        </w:tc>
      </w:tr>
      <w:tr w:rsidR="000B48DA" w:rsidRPr="00BD0E9E" w14:paraId="4745086D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2E5A778E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FA93EFA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E1E61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dân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dụng</w:t>
            </w:r>
            <w:proofErr w:type="spellEnd"/>
          </w:p>
        </w:tc>
      </w:tr>
      <w:tr w:rsidR="000B48DA" w:rsidRPr="00BD0E9E" w14:paraId="0C3BA231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3E61120B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CFDFEAC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FDBAF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ở</w:t>
            </w:r>
          </w:p>
        </w:tc>
      </w:tr>
      <w:tr w:rsidR="000B48DA" w:rsidRPr="00BD0E9E" w14:paraId="79BA0734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66C9EE91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BD2166D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B3470F" w14:textId="77777777" w:rsidR="000B48DA" w:rsidRPr="00BD0E9E" w:rsidRDefault="000B48DA" w:rsidP="00300C53">
            <w:pPr>
              <w:tabs>
                <w:tab w:val="left" w:pos="11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</w:p>
        </w:tc>
      </w:tr>
      <w:tr w:rsidR="000B48DA" w:rsidRPr="00BD0E9E" w14:paraId="6C8F1907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70B3405C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7B90DF9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văn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</w:p>
          <w:p w14:paraId="0159C960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48DA" w:rsidRPr="00BD0E9E" w14:paraId="5492E1CA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48C00161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901B18B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trụ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cơ quan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trị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trị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xã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</w:p>
          <w:p w14:paraId="2104EA0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6DB96C3B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21ECD4A8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5A6F572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</w:p>
          <w:p w14:paraId="4122C3AC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7344F80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7D7A0FF6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EC34C5F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thể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thao</w:t>
            </w:r>
          </w:p>
          <w:p w14:paraId="3555CA0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1E12C0C3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6CDABCFC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E91076F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ga</w:t>
            </w:r>
          </w:p>
          <w:p w14:paraId="3CD6F8C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58A40DA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5079C3D8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A5B087D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</w:p>
          <w:p w14:paraId="41618724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6D3F5CA7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33E6BDB1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608089E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</w:tr>
      <w:tr w:rsidR="000B48DA" w:rsidRPr="00BD0E9E" w14:paraId="60B11D3F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32D268E8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D0F5809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luyện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</w:tr>
      <w:tr w:rsidR="000B48DA" w:rsidRPr="00BD0E9E" w14:paraId="193EFDA3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05BBDAC6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2C48C1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khai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thác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mỏ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biến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khoáng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</w:p>
        </w:tc>
      </w:tr>
      <w:tr w:rsidR="000B48DA" w:rsidRPr="00BD0E9E" w14:paraId="407263EE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2095214C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42B143D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dầu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</w:p>
          <w:p w14:paraId="53B42168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9BE3B42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7F70706F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7963D66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năng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lượng</w:t>
            </w:r>
            <w:proofErr w:type="spellEnd"/>
          </w:p>
        </w:tc>
      </w:tr>
      <w:tr w:rsidR="000B48DA" w:rsidRPr="00BD0E9E" w14:paraId="4FC1120F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11F43E94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21160F2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hóa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chất</w:t>
            </w:r>
            <w:proofErr w:type="spellEnd"/>
          </w:p>
        </w:tc>
      </w:tr>
      <w:tr w:rsidR="000B48DA" w:rsidRPr="00BD0E9E" w14:paraId="5B0CDF51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3CDEA3BD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43C5EC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nhẹ</w:t>
            </w:r>
            <w:proofErr w:type="spellEnd"/>
          </w:p>
        </w:tc>
      </w:tr>
      <w:tr w:rsidR="000B48DA" w:rsidRPr="00BD0E9E" w14:paraId="301509F4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17E01D44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BCF7054" w14:textId="77777777" w:rsidR="000B48DA" w:rsidRPr="00BD0E9E" w:rsidRDefault="000B48DA" w:rsidP="00300C53">
            <w:pPr>
              <w:pStyle w:val="ThnVnban"/>
              <w:shd w:val="clear" w:color="auto" w:fill="auto"/>
              <w:tabs>
                <w:tab w:val="left" w:pos="641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hạ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tầng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</w:p>
        </w:tc>
      </w:tr>
      <w:tr w:rsidR="000B48DA" w:rsidRPr="00BD0E9E" w14:paraId="5CBD48C0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322B9B66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DF57604" w14:textId="77777777" w:rsidR="000B48DA" w:rsidRPr="00BD0E9E" w:rsidRDefault="000B48DA" w:rsidP="00300C53">
            <w:pPr>
              <w:pStyle w:val="ThnVnban"/>
              <w:shd w:val="clear" w:color="auto" w:fill="auto"/>
              <w:tabs>
                <w:tab w:val="left" w:pos="1525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</w:tr>
      <w:tr w:rsidR="000B48DA" w:rsidRPr="00BD0E9E" w14:paraId="65D8F203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649CCAA9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E179839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thoát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  <w:p w14:paraId="1A37B2F4" w14:textId="77777777" w:rsidR="000B48DA" w:rsidRPr="00BD0E9E" w:rsidRDefault="000B48DA" w:rsidP="00300C53">
            <w:pPr>
              <w:pStyle w:val="ThnVnban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9A88662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4EC93FD8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9A32ABF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xử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chất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thải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rắn</w:t>
            </w:r>
            <w:proofErr w:type="spellEnd"/>
          </w:p>
          <w:p w14:paraId="23AB9CBB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26617DE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213805EA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D47B134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Tu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yến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cống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thoát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mưa,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thải</w:t>
            </w:r>
            <w:proofErr w:type="spellEnd"/>
          </w:p>
        </w:tc>
      </w:tr>
      <w:tr w:rsidR="000B48DA" w:rsidRPr="00BD0E9E" w14:paraId="56E18376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61AE82C7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EDBF20B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chiếu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sáng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cộng</w:t>
            </w:r>
            <w:proofErr w:type="spellEnd"/>
          </w:p>
        </w:tc>
      </w:tr>
      <w:tr w:rsidR="000B48DA" w:rsidRPr="00BD0E9E" w14:paraId="53DCD8E2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247D1C43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EB1FA5F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cáp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truyền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tín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hiệu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viễn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thông</w:t>
            </w:r>
          </w:p>
          <w:p w14:paraId="3CDF0C04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068FA06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5A79315D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6679FC3" w14:textId="77777777" w:rsidR="000B48DA" w:rsidRPr="00BD0E9E" w:rsidRDefault="000B48DA" w:rsidP="00300C53">
            <w:pPr>
              <w:pStyle w:val="ThnVnban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giao thông</w:t>
            </w:r>
          </w:p>
        </w:tc>
      </w:tr>
      <w:tr w:rsidR="000B48DA" w:rsidRPr="00BD0E9E" w14:paraId="452758BA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564C672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C1E657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</w:p>
        </w:tc>
      </w:tr>
      <w:tr w:rsidR="000B48DA" w:rsidRPr="00BD0E9E" w14:paraId="369F7815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1183B0E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425BBB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sắt</w:t>
            </w:r>
            <w:proofErr w:type="spellEnd"/>
          </w:p>
        </w:tc>
      </w:tr>
      <w:tr w:rsidR="000B48DA" w:rsidRPr="00BD0E9E" w14:paraId="0E227ADF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1ECE893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47380D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</w:p>
        </w:tc>
      </w:tr>
      <w:tr w:rsidR="000B48DA" w:rsidRPr="00BD0E9E" w14:paraId="37CB10C4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5BD06A7E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592476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hầm</w:t>
            </w:r>
            <w:proofErr w:type="spellEnd"/>
          </w:p>
        </w:tc>
      </w:tr>
      <w:tr w:rsidR="000B48DA" w:rsidRPr="00BD0E9E" w14:paraId="01F0FC37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044F05D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69F223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địa</w:t>
            </w:r>
            <w:proofErr w:type="spellEnd"/>
          </w:p>
        </w:tc>
      </w:tr>
      <w:tr w:rsidR="000B48DA" w:rsidRPr="00BD0E9E" w14:paraId="2C784237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1508881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359F0D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hải</w:t>
            </w:r>
            <w:proofErr w:type="spellEnd"/>
          </w:p>
        </w:tc>
      </w:tr>
      <w:tr w:rsidR="000B48DA" w:rsidRPr="00BD0E9E" w14:paraId="2A1D5149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1C910BF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385410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hàng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không</w:t>
            </w:r>
          </w:p>
        </w:tc>
      </w:tr>
      <w:tr w:rsidR="000B48DA" w:rsidRPr="00BD0E9E" w14:paraId="385349B8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41C434E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F2DBA5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phát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triển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thôn</w:t>
            </w:r>
          </w:p>
        </w:tc>
      </w:tr>
      <w:tr w:rsidR="000B48DA" w:rsidRPr="00BD0E9E" w14:paraId="0004256B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6E3FD9B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28FC1A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</w:p>
        </w:tc>
      </w:tr>
      <w:tr w:rsidR="000B48DA" w:rsidRPr="00BD0E9E" w14:paraId="1EC2443A" w14:textId="77777777" w:rsidTr="00300C53">
        <w:trPr>
          <w:trHeight w:val="619"/>
        </w:trPr>
        <w:tc>
          <w:tcPr>
            <w:tcW w:w="1530" w:type="dxa"/>
            <w:shd w:val="clear" w:color="auto" w:fill="auto"/>
            <w:vAlign w:val="center"/>
          </w:tcPr>
          <w:p w14:paraId="3A1C2AE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5A5A54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đê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</w:p>
        </w:tc>
      </w:tr>
    </w:tbl>
    <w:p w14:paraId="1DC017B9" w14:textId="77777777" w:rsidR="000B48DA" w:rsidRPr="00BD0E9E" w:rsidRDefault="000B48DA" w:rsidP="000B48DA">
      <w:pPr>
        <w:rPr>
          <w:rFonts w:ascii="Arial" w:hAnsi="Arial" w:cs="Arial"/>
          <w:sz w:val="20"/>
          <w:szCs w:val="20"/>
        </w:rPr>
      </w:pPr>
    </w:p>
    <w:p w14:paraId="6D5AE5F4" w14:textId="77777777" w:rsidR="000B48DA" w:rsidRPr="00BD0E9E" w:rsidRDefault="000B48DA" w:rsidP="000B48DA">
      <w:pPr>
        <w:pStyle w:val="ThnVnban"/>
        <w:shd w:val="clear" w:color="auto" w:fill="auto"/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  <w:u w:val="single"/>
        </w:rPr>
        <w:t xml:space="preserve">Ghi </w:t>
      </w:r>
      <w:proofErr w:type="spellStart"/>
      <w:r w:rsidRPr="00BD0E9E">
        <w:rPr>
          <w:rFonts w:ascii="Arial" w:hAnsi="Arial" w:cs="Arial"/>
          <w:sz w:val="20"/>
          <w:szCs w:val="20"/>
          <w:u w:val="single"/>
        </w:rPr>
        <w:t>chú</w:t>
      </w:r>
      <w:proofErr w:type="spellEnd"/>
      <w:r w:rsidRPr="00BD0E9E">
        <w:rPr>
          <w:rFonts w:ascii="Arial" w:hAnsi="Arial" w:cs="Arial"/>
          <w:sz w:val="20"/>
          <w:szCs w:val="20"/>
          <w:u w:val="single"/>
        </w:rPr>
        <w:t>:</w:t>
      </w:r>
    </w:p>
    <w:p w14:paraId="5334A1FF" w14:textId="77777777" w:rsidR="000B48DA" w:rsidRPr="00BD0E9E" w:rsidRDefault="000B48DA" w:rsidP="000B48DA">
      <w:pPr>
        <w:pStyle w:val="ThnVnban"/>
        <w:shd w:val="clear" w:color="auto" w:fill="auto"/>
        <w:tabs>
          <w:tab w:val="left" w:pos="997"/>
        </w:tabs>
        <w:spacing w:after="120" w:line="240" w:lineRule="auto"/>
        <w:ind w:firstLine="720"/>
        <w:rPr>
          <w:rFonts w:ascii="Arial" w:hAnsi="Arial" w:cs="Arial"/>
          <w:sz w:val="20"/>
          <w:szCs w:val="20"/>
        </w:rPr>
      </w:pPr>
      <w:r w:rsidRPr="00E50AD8">
        <w:rPr>
          <w:rFonts w:ascii="Arial" w:hAnsi="Arial" w:cs="Arial"/>
          <w:i/>
          <w:iCs/>
          <w:sz w:val="20"/>
          <w:szCs w:val="20"/>
        </w:rPr>
        <w:t xml:space="preserve">- 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cứ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vào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những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được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phổ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biến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trên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bàn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địa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phương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lựa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chọn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danh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chỉ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giá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cho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phù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hợp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.</w:t>
      </w:r>
    </w:p>
    <w:p w14:paraId="2537A442" w14:textId="77777777" w:rsidR="000B48DA" w:rsidRPr="00BD0E9E" w:rsidRDefault="000B48DA" w:rsidP="000B48DA">
      <w:pPr>
        <w:pStyle w:val="ThnVnban"/>
        <w:shd w:val="clear" w:color="auto" w:fill="auto"/>
        <w:tabs>
          <w:tab w:val="left" w:pos="1002"/>
        </w:tabs>
        <w:spacing w:after="120" w:line="240" w:lineRule="auto"/>
        <w:ind w:firstLine="720"/>
        <w:rPr>
          <w:rFonts w:ascii="Arial" w:hAnsi="Arial" w:cs="Arial"/>
          <w:i/>
          <w:iCs/>
          <w:sz w:val="20"/>
          <w:szCs w:val="20"/>
        </w:rPr>
      </w:pPr>
      <w:r w:rsidRPr="00E50AD8">
        <w:rPr>
          <w:rFonts w:ascii="Arial" w:hAnsi="Arial" w:cs="Arial"/>
          <w:i/>
          <w:iCs/>
          <w:sz w:val="20"/>
          <w:szCs w:val="20"/>
        </w:rPr>
        <w:t xml:space="preserve">- 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Trong danh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mục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cần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thể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hiện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chi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tiết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đặc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điểm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chung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để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phân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biệt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về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mặt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kỹ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thuật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ví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dụ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bê tông,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cầu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thép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);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loại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trình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đường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đường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bê tông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tông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xi măng,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đường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bê tông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nhựa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)).</w:t>
      </w:r>
    </w:p>
    <w:p w14:paraId="62A52BAD" w14:textId="77777777" w:rsidR="000B48DA" w:rsidRPr="00BD0E9E" w:rsidRDefault="000B48DA" w:rsidP="000B48DA">
      <w:pPr>
        <w:pStyle w:val="ThnVnban"/>
        <w:shd w:val="clear" w:color="auto" w:fill="auto"/>
        <w:tabs>
          <w:tab w:val="left" w:pos="1002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br w:type="page"/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lục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b/>
          <w:bCs/>
          <w:sz w:val="20"/>
          <w:szCs w:val="20"/>
        </w:rPr>
        <w:t xml:space="preserve"> 4</w:t>
      </w:r>
    </w:p>
    <w:p w14:paraId="7589726C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b/>
          <w:bCs/>
          <w:sz w:val="20"/>
          <w:szCs w:val="20"/>
        </w:rPr>
        <w:t>M</w:t>
      </w:r>
      <w:r w:rsidRPr="00E50AD8">
        <w:rPr>
          <w:rFonts w:ascii="Arial" w:hAnsi="Arial" w:cs="Arial"/>
          <w:b/>
          <w:bCs/>
          <w:sz w:val="20"/>
          <w:szCs w:val="20"/>
        </w:rPr>
        <w:t>Ẫ</w:t>
      </w:r>
      <w:r w:rsidRPr="00BD0E9E">
        <w:rPr>
          <w:rFonts w:ascii="Arial" w:hAnsi="Arial" w:cs="Arial"/>
          <w:b/>
          <w:bCs/>
          <w:sz w:val="20"/>
          <w:szCs w:val="20"/>
        </w:rPr>
        <w:t>U CÔNG B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CHỈ S</w:t>
      </w:r>
      <w:r w:rsidRPr="00E50AD8">
        <w:rPr>
          <w:rFonts w:ascii="Arial" w:hAnsi="Arial" w:cs="Arial"/>
          <w:b/>
          <w:bCs/>
          <w:sz w:val="20"/>
          <w:szCs w:val="20"/>
        </w:rPr>
        <w:t>Ố</w:t>
      </w:r>
      <w:r w:rsidRPr="00BD0E9E">
        <w:rPr>
          <w:rFonts w:ascii="Arial" w:hAnsi="Arial" w:cs="Arial"/>
          <w:b/>
          <w:bCs/>
          <w:sz w:val="20"/>
          <w:szCs w:val="20"/>
        </w:rPr>
        <w:t xml:space="preserve"> GIÁ XÂY DỰNG</w:t>
      </w:r>
    </w:p>
    <w:p w14:paraId="34F78CA0" w14:textId="77777777" w:rsidR="000B48DA" w:rsidRPr="00BD0E9E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i/>
          <w:iCs/>
          <w:sz w:val="20"/>
          <w:szCs w:val="20"/>
        </w:rPr>
      </w:pPr>
      <w:r w:rsidRPr="00E50AD8">
        <w:rPr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hành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50AD8">
        <w:rPr>
          <w:rFonts w:ascii="Arial" w:hAnsi="Arial" w:cs="Arial"/>
          <w:i/>
          <w:iCs/>
          <w:sz w:val="20"/>
          <w:szCs w:val="20"/>
        </w:rPr>
        <w:t>kèm</w:t>
      </w:r>
      <w:proofErr w:type="spellEnd"/>
      <w:r w:rsidRPr="00E50AD8">
        <w:rPr>
          <w:rFonts w:ascii="Arial" w:hAnsi="Arial" w:cs="Arial"/>
          <w:i/>
          <w:iCs/>
          <w:sz w:val="20"/>
          <w:szCs w:val="20"/>
        </w:rPr>
        <w:t xml:space="preserve"> theo thôn</w:t>
      </w:r>
      <w:r w:rsidRPr="00BD0E9E">
        <w:rPr>
          <w:rFonts w:ascii="Arial" w:hAnsi="Arial" w:cs="Arial"/>
          <w:i/>
          <w:iCs/>
          <w:sz w:val="20"/>
          <w:szCs w:val="20"/>
        </w:rPr>
        <w:t xml:space="preserve">g tư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số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14/2019/TT-BXD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ngày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26/12/2019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của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Bộ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Xây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dựng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)</w:t>
      </w:r>
    </w:p>
    <w:p w14:paraId="17DAA57A" w14:textId="77777777" w:rsidR="000B48DA" w:rsidRPr="00E50AD8" w:rsidRDefault="000B48DA" w:rsidP="000B48DA">
      <w:pPr>
        <w:pStyle w:val="ThnVnban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14:paraId="3A0AFA82" w14:textId="77777777" w:rsidR="000B48DA" w:rsidRPr="00BD0E9E" w:rsidRDefault="000B48DA" w:rsidP="000B48DA">
      <w:pPr>
        <w:pStyle w:val="Tablecaption0"/>
        <w:shd w:val="clear" w:color="auto" w:fill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E50AD8">
        <w:rPr>
          <w:rFonts w:ascii="Arial" w:hAnsi="Arial" w:cs="Arial"/>
          <w:sz w:val="20"/>
          <w:szCs w:val="20"/>
        </w:rPr>
        <w:t>Bảng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1</w:t>
      </w:r>
      <w:r w:rsidRPr="00BD0E9E">
        <w:rPr>
          <w:rFonts w:ascii="Arial" w:hAnsi="Arial" w:cs="Arial"/>
          <w:sz w:val="20"/>
          <w:szCs w:val="20"/>
        </w:rPr>
        <w:t>.1: CH</w:t>
      </w:r>
      <w:r w:rsidRPr="00E50AD8">
        <w:rPr>
          <w:rFonts w:ascii="Arial" w:hAnsi="Arial" w:cs="Arial"/>
          <w:sz w:val="20"/>
          <w:szCs w:val="20"/>
        </w:rPr>
        <w:t>Ỉ</w:t>
      </w:r>
      <w:r w:rsidRPr="00BD0E9E">
        <w:rPr>
          <w:rFonts w:ascii="Arial" w:hAnsi="Arial" w:cs="Arial"/>
          <w:sz w:val="20"/>
          <w:szCs w:val="20"/>
        </w:rPr>
        <w:t xml:space="preserve"> S</w:t>
      </w:r>
      <w:r w:rsidRPr="00E50AD8">
        <w:rPr>
          <w:rFonts w:ascii="Arial" w:hAnsi="Arial" w:cs="Arial"/>
          <w:sz w:val="20"/>
          <w:szCs w:val="20"/>
        </w:rPr>
        <w:t>Ố</w:t>
      </w:r>
      <w:r w:rsidRPr="00BD0E9E">
        <w:rPr>
          <w:rFonts w:ascii="Arial" w:hAnsi="Arial" w:cs="Arial"/>
          <w:sz w:val="20"/>
          <w:szCs w:val="20"/>
        </w:rPr>
        <w:t xml:space="preserve"> GIÁ XÂY DỰNG VÙNG, QU</w:t>
      </w:r>
      <w:r w:rsidRPr="00E50AD8">
        <w:rPr>
          <w:rFonts w:ascii="Arial" w:hAnsi="Arial" w:cs="Arial"/>
          <w:sz w:val="20"/>
          <w:szCs w:val="20"/>
        </w:rPr>
        <w:t>Ố</w:t>
      </w:r>
      <w:r w:rsidRPr="00BD0E9E">
        <w:rPr>
          <w:rFonts w:ascii="Arial" w:hAnsi="Arial" w:cs="Arial"/>
          <w:sz w:val="20"/>
          <w:szCs w:val="20"/>
        </w:rPr>
        <w:t>C GIA</w:t>
      </w:r>
    </w:p>
    <w:tbl>
      <w:tblPr>
        <w:tblOverlap w:val="never"/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417"/>
        <w:gridCol w:w="1193"/>
        <w:gridCol w:w="1443"/>
        <w:gridCol w:w="1169"/>
      </w:tblGrid>
      <w:tr w:rsidR="000B48DA" w:rsidRPr="00BD0E9E" w14:paraId="1F23B19E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762"/>
          <w:jc w:val="center"/>
        </w:trPr>
        <w:tc>
          <w:tcPr>
            <w:tcW w:w="768" w:type="dxa"/>
            <w:vMerge w:val="restart"/>
            <w:shd w:val="clear" w:color="auto" w:fill="FFFFFF"/>
            <w:vAlign w:val="center"/>
          </w:tcPr>
          <w:p w14:paraId="5239281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417" w:type="dxa"/>
            <w:vMerge w:val="restart"/>
            <w:shd w:val="clear" w:color="auto" w:fill="FFFFFF"/>
            <w:vAlign w:val="center"/>
          </w:tcPr>
          <w:p w14:paraId="75C4C709" w14:textId="77777777" w:rsidR="000B48DA" w:rsidRPr="00BD0E9E" w:rsidRDefault="000B48DA" w:rsidP="00300C53">
            <w:pPr>
              <w:pStyle w:val="Other0"/>
              <w:shd w:val="clear" w:color="auto" w:fill="auto"/>
              <w:tabs>
                <w:tab w:val="left" w:leader="hyphen" w:pos="326"/>
                <w:tab w:val="left" w:leader="hyphen" w:pos="463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1490B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Loại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</w:p>
        </w:tc>
        <w:tc>
          <w:tcPr>
            <w:tcW w:w="3805" w:type="dxa"/>
            <w:gridSpan w:val="3"/>
            <w:shd w:val="clear" w:color="auto" w:fill="FFFFFF"/>
            <w:vAlign w:val="center"/>
          </w:tcPr>
          <w:p w14:paraId="44FFA9D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Chỉ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giá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vùng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quốc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gia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... năm ... so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với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B48DA" w:rsidRPr="00BD0E9E" w14:paraId="297F840D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700"/>
          <w:jc w:val="center"/>
        </w:trPr>
        <w:tc>
          <w:tcPr>
            <w:tcW w:w="768" w:type="dxa"/>
            <w:vMerge/>
            <w:shd w:val="clear" w:color="auto" w:fill="FFFFFF"/>
            <w:vAlign w:val="center"/>
          </w:tcPr>
          <w:p w14:paraId="3761AE5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vMerge/>
            <w:shd w:val="clear" w:color="auto" w:fill="FFFFFF"/>
            <w:vAlign w:val="center"/>
          </w:tcPr>
          <w:p w14:paraId="39697B4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14:paraId="1EAAED1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Năm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gốc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20...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1E56823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Cùng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kỳ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năm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trước</w:t>
            </w:r>
            <w:proofErr w:type="spellEnd"/>
          </w:p>
        </w:tc>
        <w:tc>
          <w:tcPr>
            <w:tcW w:w="1168" w:type="dxa"/>
            <w:shd w:val="clear" w:color="auto" w:fill="FFFFFF"/>
            <w:vAlign w:val="center"/>
          </w:tcPr>
          <w:p w14:paraId="77CD6EC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Quý</w:t>
            </w:r>
            <w:proofErr w:type="spellEnd"/>
          </w:p>
          <w:p w14:paraId="1F1FFED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trước</w:t>
            </w:r>
            <w:proofErr w:type="spellEnd"/>
          </w:p>
        </w:tc>
      </w:tr>
      <w:tr w:rsidR="000B48DA" w:rsidRPr="00BD0E9E" w14:paraId="604F8A1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1BF99E5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FFFFFF"/>
            <w:vAlign w:val="center"/>
          </w:tcPr>
          <w:p w14:paraId="523B811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4FD405E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14:paraId="13F351C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shd w:val="clear" w:color="auto" w:fill="FFFFFF"/>
            <w:vAlign w:val="center"/>
          </w:tcPr>
          <w:p w14:paraId="7893FCA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B48DA" w:rsidRPr="00BD0E9E" w14:paraId="3CD33114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6670CFC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10E0973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dân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13168F4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38325E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3952E97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F4455F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0D0EA49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05CDAE1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ở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3E9BA14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3864E1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026DF45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BF8D26A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0BA20DA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62F3210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2447D7F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334522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394089F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26842F34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13AD33F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76AFE73E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5547252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2569AEF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626A63D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A424706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3813B56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6723369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4CF30B1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22FD33F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66BF76E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8ACF98B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3BABA4B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42DB042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673A454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4181503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18F0605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98AFE1A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7EEE20B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1069D07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luyện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466E4F4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10E5050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3CFFB9E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69ACDF26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2442ED9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36A23C0F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08E6E2B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1C955DF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294225B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277D11A6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27F9AB9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3037AFB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hạ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tầng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635C073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5C8DDB1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491AE2D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26077CAA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041AC1F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1190884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70C8302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4AEC42C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64C99FE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0841D55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08465E4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0E9A849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thoát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58DD1EF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35F9FDF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528FC4F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2340F1F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17662B6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459C136A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0FA1B32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4962E3B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71C6C9A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ECB91B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5234FC4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55BF8F9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giao thông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30F4F64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40994B9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53F5264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DEE263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5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62A224B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0166AD6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5B1677F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0804559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295506A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17BB403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743CE01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5E6F04C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6417993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85DB90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3E9050E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892695A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41B59CA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6F466F2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7C24155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0F54B97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405B45D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14CF3D2F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73E04FE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7F6713B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phát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triển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thôn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306BF41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387F575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084687A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7922093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88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6D6ADEEE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37F74CC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2548E23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781BC1E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5BEABE4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261736E0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1BF89A7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2B4BAD9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đê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</w:p>
        </w:tc>
        <w:tc>
          <w:tcPr>
            <w:tcW w:w="1193" w:type="dxa"/>
            <w:shd w:val="clear" w:color="auto" w:fill="FFFFFF"/>
            <w:vAlign w:val="center"/>
          </w:tcPr>
          <w:p w14:paraId="115031B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4C8FC62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42B147A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4B1873B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0"/>
          <w:jc w:val="center"/>
        </w:trPr>
        <w:tc>
          <w:tcPr>
            <w:tcW w:w="768" w:type="dxa"/>
            <w:shd w:val="clear" w:color="auto" w:fill="FFFFFF"/>
            <w:vAlign w:val="center"/>
          </w:tcPr>
          <w:p w14:paraId="63A0FB5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4417" w:type="dxa"/>
            <w:shd w:val="clear" w:color="auto" w:fill="FFFFFF"/>
            <w:vAlign w:val="center"/>
          </w:tcPr>
          <w:p w14:paraId="31D78C94" w14:textId="77777777" w:rsidR="000B48DA" w:rsidRPr="00BD0E9E" w:rsidRDefault="000B48DA" w:rsidP="00300C53">
            <w:pPr>
              <w:pStyle w:val="Other0"/>
              <w:shd w:val="clear" w:color="auto" w:fill="auto"/>
              <w:tabs>
                <w:tab w:val="left" w:leader="dot" w:pos="43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193" w:type="dxa"/>
            <w:shd w:val="clear" w:color="auto" w:fill="FFFFFF"/>
            <w:vAlign w:val="center"/>
          </w:tcPr>
          <w:p w14:paraId="3538DE4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14:paraId="61B46C2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61A6525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DC20A" w14:textId="77777777" w:rsidR="000B48DA" w:rsidRPr="00BD0E9E" w:rsidRDefault="000B48DA" w:rsidP="000B48DA">
      <w:pPr>
        <w:spacing w:line="14" w:lineRule="exact"/>
        <w:rPr>
          <w:rFonts w:ascii="Arial" w:hAnsi="Arial" w:cs="Arial"/>
          <w:sz w:val="20"/>
          <w:szCs w:val="20"/>
        </w:rPr>
        <w:sectPr w:rsidR="000B48DA" w:rsidRPr="00BD0E9E" w:rsidSect="00D61DCB">
          <w:pgSz w:w="11900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6429F124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0AD8">
        <w:rPr>
          <w:rFonts w:ascii="Arial" w:hAnsi="Arial" w:cs="Arial"/>
          <w:sz w:val="20"/>
          <w:szCs w:val="20"/>
        </w:rPr>
        <w:lastRenderedPageBreak/>
        <w:t>Bảng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1.2 CHỈ SỐ GIÁ XÂY DỰNG CÔNG TRÌNH</w:t>
      </w:r>
    </w:p>
    <w:p w14:paraId="3814E76B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14FEB895" w14:textId="77777777" w:rsidR="000B48DA" w:rsidRPr="00BD0E9E" w:rsidRDefault="000B48DA" w:rsidP="000B48DA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BD0E9E">
        <w:rPr>
          <w:rFonts w:ascii="Arial" w:hAnsi="Arial" w:cs="Arial"/>
          <w:i/>
          <w:sz w:val="20"/>
          <w:szCs w:val="20"/>
          <w:lang w:val="en-US"/>
        </w:rPr>
        <w:t>Đơn</w:t>
      </w:r>
      <w:proofErr w:type="spellEnd"/>
      <w:r w:rsidRPr="00BD0E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D0E9E">
        <w:rPr>
          <w:rFonts w:ascii="Arial" w:hAnsi="Arial" w:cs="Arial"/>
          <w:i/>
          <w:sz w:val="20"/>
          <w:szCs w:val="20"/>
          <w:lang w:val="en-US"/>
        </w:rPr>
        <w:t>vị</w:t>
      </w:r>
      <w:proofErr w:type="spellEnd"/>
      <w:r w:rsidRPr="00BD0E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D0E9E">
        <w:rPr>
          <w:rFonts w:ascii="Arial" w:hAnsi="Arial" w:cs="Arial"/>
          <w:i/>
          <w:sz w:val="20"/>
          <w:szCs w:val="20"/>
          <w:lang w:val="en-US"/>
        </w:rPr>
        <w:t>tính</w:t>
      </w:r>
      <w:proofErr w:type="spellEnd"/>
      <w:r w:rsidRPr="00BD0E9E">
        <w:rPr>
          <w:rFonts w:ascii="Arial" w:hAnsi="Arial" w:cs="Arial"/>
          <w:i/>
          <w:sz w:val="20"/>
          <w:szCs w:val="20"/>
          <w:lang w:val="en-US"/>
        </w:rPr>
        <w:t>: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281"/>
        <w:gridCol w:w="1737"/>
        <w:gridCol w:w="1740"/>
      </w:tblGrid>
      <w:tr w:rsidR="000B48DA" w:rsidRPr="00BD0E9E" w14:paraId="1DB13C61" w14:textId="77777777" w:rsidTr="00300C53">
        <w:trPr>
          <w:trHeight w:val="252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14:paraId="0AFBF54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STT</w:t>
            </w:r>
          </w:p>
        </w:tc>
        <w:tc>
          <w:tcPr>
            <w:tcW w:w="4337" w:type="dxa"/>
            <w:vMerge w:val="restart"/>
            <w:shd w:val="clear" w:color="auto" w:fill="auto"/>
            <w:vAlign w:val="center"/>
          </w:tcPr>
          <w:p w14:paraId="7EFCC99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Loại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công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trình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42CF16F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Chỉ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số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giá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tháng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năm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so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với</w:t>
            </w:r>
            <w:proofErr w:type="spellEnd"/>
          </w:p>
        </w:tc>
      </w:tr>
      <w:tr w:rsidR="000B48DA" w:rsidRPr="00BD0E9E" w14:paraId="6EAC1E4A" w14:textId="77777777" w:rsidTr="00300C53">
        <w:trPr>
          <w:trHeight w:val="252"/>
        </w:trPr>
        <w:tc>
          <w:tcPr>
            <w:tcW w:w="1153" w:type="dxa"/>
            <w:vMerge/>
            <w:shd w:val="clear" w:color="auto" w:fill="auto"/>
            <w:vAlign w:val="center"/>
          </w:tcPr>
          <w:p w14:paraId="33661A9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7" w:type="dxa"/>
            <w:vMerge/>
            <w:shd w:val="clear" w:color="auto" w:fill="auto"/>
            <w:vAlign w:val="center"/>
          </w:tcPr>
          <w:p w14:paraId="6F18273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CA65B6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Năm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gốc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50E3FA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Tháng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năm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trước</w:t>
            </w:r>
            <w:proofErr w:type="spellEnd"/>
          </w:p>
        </w:tc>
      </w:tr>
      <w:tr w:rsidR="000B48DA" w:rsidRPr="00BD0E9E" w14:paraId="01BA73DC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5C12E11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B50F71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dân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4C24ADE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6309B1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73CC20D8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68FB82B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3D3288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ở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6C6F02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8F6EC1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83EF99C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7914ED4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32DFFC3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55DC673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3712FA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67341315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12FA8F8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31609D7C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286726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AE03A9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5301A083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53CD0C3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C5B1A1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4E0491F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061623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50B27B36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07794D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695A80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365B65DD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B5FAE66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29FDD766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6A2D9FB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354BB7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luyện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14A8C6D5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9E0A3EF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BF0E934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A3D3A2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9EC9254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3B6882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C91AEE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55BBD5F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642F5CC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8067BD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hạ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tầng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7BC96FCB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9D2C1A5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2BE3DD0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4B7CA4A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7C65F6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6046FB7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E29C02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045ADA61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175628A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F61A10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thoát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3F6C2D2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40D7C0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3050A483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C786E9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336746A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B1CC1C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942BCC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39DAF8E5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0C4125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D00DB9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giao thông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F501F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659B0A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47B953ED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08B373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7D1300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4F2BBB6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BC24AB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0F9A9C8C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BD5983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3C3C7BA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775F6B3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2A0D86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7EAD46F2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3974520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3E7B554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C830E8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AD168C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10C2281A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5887BC0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A44699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phát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triển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thôn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D9305DE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C54EAD7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B9E71DF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38939C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27B247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0932F5E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30F438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73A13432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883846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387C49A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đê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13224F6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64D040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051AAF6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A5C5B5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4284E0E" w14:textId="77777777" w:rsidR="000B48DA" w:rsidRPr="00BD0E9E" w:rsidRDefault="000B48DA" w:rsidP="00300C53">
            <w:pPr>
              <w:pStyle w:val="Other0"/>
              <w:shd w:val="clear" w:color="auto" w:fill="auto"/>
              <w:tabs>
                <w:tab w:val="left" w:leader="dot" w:pos="43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9472CD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A8F8E4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185430" w14:textId="77777777" w:rsidR="000B48DA" w:rsidRPr="00BD0E9E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5862B7D0" w14:textId="77777777" w:rsidR="000B48DA" w:rsidRPr="00BD0E9E" w:rsidRDefault="000B48DA" w:rsidP="000B48DA">
      <w:pPr>
        <w:rPr>
          <w:rFonts w:ascii="Arial" w:hAnsi="Arial" w:cs="Arial"/>
          <w:sz w:val="20"/>
          <w:szCs w:val="20"/>
        </w:rPr>
      </w:pPr>
    </w:p>
    <w:p w14:paraId="5E32827F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br w:type="page"/>
      </w:r>
      <w:proofErr w:type="spellStart"/>
      <w:r w:rsidRPr="00E50AD8">
        <w:rPr>
          <w:rFonts w:ascii="Arial" w:hAnsi="Arial" w:cs="Arial"/>
          <w:sz w:val="20"/>
          <w:szCs w:val="20"/>
        </w:rPr>
        <w:lastRenderedPageBreak/>
        <w:t>Bảng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1.3 CHỈ SỐ GIÁ PHẦN XÂY DỰNG</w:t>
      </w:r>
    </w:p>
    <w:p w14:paraId="52C53D78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73D3FDAE" w14:textId="77777777" w:rsidR="000B48DA" w:rsidRPr="000A41C3" w:rsidRDefault="000B48DA" w:rsidP="000B48DA">
      <w:pPr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 w:rsidRPr="000A41C3">
        <w:rPr>
          <w:rFonts w:ascii="Arial" w:hAnsi="Arial" w:cs="Arial"/>
          <w:i/>
          <w:sz w:val="20"/>
          <w:szCs w:val="20"/>
          <w:lang w:val="en-US"/>
        </w:rPr>
        <w:t>Đơn</w:t>
      </w:r>
      <w:proofErr w:type="spellEnd"/>
      <w:r w:rsidRPr="000A41C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A41C3">
        <w:rPr>
          <w:rFonts w:ascii="Arial" w:hAnsi="Arial" w:cs="Arial"/>
          <w:i/>
          <w:sz w:val="20"/>
          <w:szCs w:val="20"/>
          <w:lang w:val="en-US"/>
        </w:rPr>
        <w:t>vị</w:t>
      </w:r>
      <w:proofErr w:type="spellEnd"/>
      <w:r w:rsidRPr="000A41C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0A41C3">
        <w:rPr>
          <w:rFonts w:ascii="Arial" w:hAnsi="Arial" w:cs="Arial"/>
          <w:i/>
          <w:sz w:val="20"/>
          <w:szCs w:val="20"/>
          <w:lang w:val="en-US"/>
        </w:rPr>
        <w:t>tính</w:t>
      </w:r>
      <w:proofErr w:type="spellEnd"/>
      <w:r w:rsidRPr="000A41C3">
        <w:rPr>
          <w:rFonts w:ascii="Arial" w:hAnsi="Arial" w:cs="Arial"/>
          <w:i/>
          <w:sz w:val="20"/>
          <w:szCs w:val="20"/>
          <w:lang w:val="en-US"/>
        </w:rPr>
        <w:t>:</w:t>
      </w:r>
      <w:r w:rsidRPr="000A41C3">
        <w:rPr>
          <w:rFonts w:ascii="Arial" w:hAnsi="Arial" w:cs="Arial"/>
          <w:sz w:val="20"/>
          <w:szCs w:val="20"/>
          <w:lang w:val="en-US"/>
        </w:rPr>
        <w:t xml:space="preserve"> 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281"/>
        <w:gridCol w:w="1737"/>
        <w:gridCol w:w="1740"/>
      </w:tblGrid>
      <w:tr w:rsidR="000B48DA" w:rsidRPr="00BD0E9E" w14:paraId="26DD46C8" w14:textId="77777777" w:rsidTr="00300C53">
        <w:trPr>
          <w:trHeight w:val="252"/>
        </w:trPr>
        <w:tc>
          <w:tcPr>
            <w:tcW w:w="1153" w:type="dxa"/>
            <w:vMerge w:val="restart"/>
            <w:shd w:val="clear" w:color="auto" w:fill="auto"/>
            <w:vAlign w:val="center"/>
          </w:tcPr>
          <w:p w14:paraId="26B7FB4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STT</w:t>
            </w:r>
          </w:p>
        </w:tc>
        <w:tc>
          <w:tcPr>
            <w:tcW w:w="4337" w:type="dxa"/>
            <w:vMerge w:val="restart"/>
            <w:shd w:val="clear" w:color="auto" w:fill="auto"/>
            <w:vAlign w:val="center"/>
          </w:tcPr>
          <w:p w14:paraId="7B30221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Loại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công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trình</w:t>
            </w:r>
            <w:proofErr w:type="spellEnd"/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14:paraId="0099C9B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Chỉ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số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giá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tháng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năm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so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với</w:t>
            </w:r>
            <w:proofErr w:type="spellEnd"/>
          </w:p>
        </w:tc>
      </w:tr>
      <w:tr w:rsidR="000B48DA" w:rsidRPr="00BD0E9E" w14:paraId="793288FE" w14:textId="77777777" w:rsidTr="00300C53">
        <w:trPr>
          <w:trHeight w:val="252"/>
        </w:trPr>
        <w:tc>
          <w:tcPr>
            <w:tcW w:w="1153" w:type="dxa"/>
            <w:vMerge/>
            <w:shd w:val="clear" w:color="auto" w:fill="auto"/>
            <w:vAlign w:val="center"/>
          </w:tcPr>
          <w:p w14:paraId="11F1287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337" w:type="dxa"/>
            <w:vMerge/>
            <w:shd w:val="clear" w:color="auto" w:fill="auto"/>
            <w:vAlign w:val="center"/>
          </w:tcPr>
          <w:p w14:paraId="6BA96ED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E0D68D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Năm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gốc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37BA33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Tháng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năm</w:t>
            </w:r>
            <w:proofErr w:type="spellEnd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D0E9E">
              <w:rPr>
                <w:rFonts w:ascii="Arial" w:hAnsi="Arial" w:cs="Arial"/>
                <w:b/>
                <w:sz w:val="20"/>
                <w:szCs w:val="20"/>
                <w:lang w:val="en-US"/>
              </w:rPr>
              <w:t>trước</w:t>
            </w:r>
            <w:proofErr w:type="spellEnd"/>
          </w:p>
        </w:tc>
      </w:tr>
      <w:tr w:rsidR="000B48DA" w:rsidRPr="00BD0E9E" w14:paraId="00E01013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2BE61B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CB6D96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dân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0DBE57C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A3A126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08231BFC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ED54D8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80CA08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ở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776D73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52A058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5887316C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45F5436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D278A6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20F47B6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E2F52C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6453A146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557FDE9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58C19D5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C7D05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E8FF91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36DD9C0B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775EE3E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E5AF1B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51F79B4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30CA33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74F3F88A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6EB8148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6F88AA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27EB51FA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9B4B798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BD4D0FB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4E92BA6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E06977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luyện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chế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0DEDFFC9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E7A7B30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8323FE8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6E62006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0B74E3C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41185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3503C9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438B64A5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7ACA7E3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45584FF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hạ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tầng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680127EC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F657D7A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149900E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55A0F80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B58794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2C30F32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CEDFE8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169247A9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7E281FD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645B0C4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thoát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13F388A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0CEBF6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5A4F9941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4D3E56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015736E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1FA299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519D00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4E3E1889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3AB7293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FB5956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giao thông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304EA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C46412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A0490E0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3F400F6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179C58E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640C933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179001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1D8ED532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C36AF2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8EA337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3BC58DA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4D86B0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4A61CE24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0B9596F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4CE27C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3D7C14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71F649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1DD2825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52E0F2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7307F70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phát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triển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thôn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39B9ECF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4281C93" w14:textId="77777777" w:rsidR="000B48DA" w:rsidRPr="00E50AD8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24692D1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3C59C6C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5B2B374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23F5669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86E15C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9F7CE5D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787B2AB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2823E4E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đê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</w:p>
        </w:tc>
        <w:tc>
          <w:tcPr>
            <w:tcW w:w="1755" w:type="dxa"/>
            <w:shd w:val="clear" w:color="auto" w:fill="auto"/>
            <w:vAlign w:val="center"/>
          </w:tcPr>
          <w:p w14:paraId="0410A9E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E533A7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48DA" w:rsidRPr="00BD0E9E" w14:paraId="2479386B" w14:textId="77777777" w:rsidTr="00300C53">
        <w:trPr>
          <w:trHeight w:val="432"/>
        </w:trPr>
        <w:tc>
          <w:tcPr>
            <w:tcW w:w="1153" w:type="dxa"/>
            <w:shd w:val="clear" w:color="auto" w:fill="auto"/>
            <w:vAlign w:val="center"/>
          </w:tcPr>
          <w:p w14:paraId="22B4906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4337" w:type="dxa"/>
            <w:shd w:val="clear" w:color="auto" w:fill="auto"/>
            <w:vAlign w:val="center"/>
          </w:tcPr>
          <w:p w14:paraId="0415090E" w14:textId="77777777" w:rsidR="000B48DA" w:rsidRPr="00BD0E9E" w:rsidRDefault="000B48DA" w:rsidP="00300C53">
            <w:pPr>
              <w:pStyle w:val="Other0"/>
              <w:shd w:val="clear" w:color="auto" w:fill="auto"/>
              <w:tabs>
                <w:tab w:val="left" w:leader="dot" w:pos="43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60909B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3C5C09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762E1F" w14:textId="77777777" w:rsidR="000B48DA" w:rsidRPr="000A41C3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25D43F85" w14:textId="77777777" w:rsidR="000B48DA" w:rsidRPr="00BD0E9E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5A958624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br w:type="page"/>
      </w:r>
      <w:proofErr w:type="spellStart"/>
      <w:r w:rsidRPr="00E50AD8">
        <w:rPr>
          <w:rFonts w:ascii="Arial" w:hAnsi="Arial" w:cs="Arial"/>
          <w:sz w:val="20"/>
          <w:szCs w:val="20"/>
        </w:rPr>
        <w:lastRenderedPageBreak/>
        <w:t>Bảng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1.4 CHỈ SỐ GIÁ VẬT LIỆU, NHÂN CÔNG, MÁY THI CÔNG</w:t>
      </w:r>
    </w:p>
    <w:p w14:paraId="3547EF17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23AC214B" w14:textId="77777777" w:rsidR="000B48DA" w:rsidRPr="00BD0E9E" w:rsidRDefault="000B48DA" w:rsidP="000B48DA">
      <w:pPr>
        <w:pStyle w:val="Tablecaption0"/>
        <w:shd w:val="clear" w:color="auto" w:fill="auto"/>
        <w:jc w:val="right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i/>
          <w:iCs/>
          <w:sz w:val="20"/>
          <w:szCs w:val="20"/>
        </w:rPr>
        <w:t xml:space="preserve">Đơn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vị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D0E9E">
        <w:rPr>
          <w:rFonts w:ascii="Arial" w:hAnsi="Arial" w:cs="Arial"/>
          <w:i/>
          <w:iCs/>
          <w:sz w:val="20"/>
          <w:szCs w:val="20"/>
        </w:rPr>
        <w:t>tính</w:t>
      </w:r>
      <w:proofErr w:type="spellEnd"/>
      <w:r w:rsidRPr="00BD0E9E">
        <w:rPr>
          <w:rFonts w:ascii="Arial" w:hAnsi="Arial" w:cs="Arial"/>
          <w:i/>
          <w:iCs/>
          <w:sz w:val="20"/>
          <w:szCs w:val="20"/>
        </w:rPr>
        <w:t>: %</w:t>
      </w:r>
    </w:p>
    <w:tbl>
      <w:tblPr>
        <w:tblOverlap w:val="never"/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42"/>
        <w:gridCol w:w="813"/>
        <w:gridCol w:w="941"/>
        <w:gridCol w:w="800"/>
        <w:gridCol w:w="886"/>
        <w:gridCol w:w="891"/>
        <w:gridCol w:w="938"/>
      </w:tblGrid>
      <w:tr w:rsidR="000B48DA" w:rsidRPr="00BD0E9E" w14:paraId="693E72D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744" w:type="dxa"/>
            <w:vMerge w:val="restart"/>
            <w:shd w:val="clear" w:color="auto" w:fill="FFFFFF"/>
            <w:vAlign w:val="center"/>
          </w:tcPr>
          <w:p w14:paraId="1D860F3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3042" w:type="dxa"/>
            <w:vMerge w:val="restart"/>
            <w:shd w:val="clear" w:color="auto" w:fill="FFFFFF"/>
            <w:vAlign w:val="center"/>
          </w:tcPr>
          <w:p w14:paraId="3B028A1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Loại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</w:p>
        </w:tc>
        <w:tc>
          <w:tcPr>
            <w:tcW w:w="5269" w:type="dxa"/>
            <w:gridSpan w:val="6"/>
            <w:shd w:val="clear" w:color="auto" w:fill="FFFFFF"/>
            <w:vAlign w:val="center"/>
          </w:tcPr>
          <w:p w14:paraId="6B77AD4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Chỉ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giá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năm) so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với</w:t>
            </w:r>
            <w:proofErr w:type="spellEnd"/>
          </w:p>
        </w:tc>
      </w:tr>
      <w:tr w:rsidR="000B48DA" w:rsidRPr="00BD0E9E" w14:paraId="358C8B6C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27"/>
          <w:jc w:val="center"/>
        </w:trPr>
        <w:tc>
          <w:tcPr>
            <w:tcW w:w="744" w:type="dxa"/>
            <w:vMerge/>
            <w:shd w:val="clear" w:color="auto" w:fill="FFFFFF"/>
            <w:vAlign w:val="center"/>
          </w:tcPr>
          <w:p w14:paraId="1BC8DFC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vMerge/>
            <w:shd w:val="clear" w:color="auto" w:fill="FFFFFF"/>
            <w:vAlign w:val="center"/>
          </w:tcPr>
          <w:p w14:paraId="043C985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shd w:val="clear" w:color="auto" w:fill="FFFFFF"/>
            <w:vAlign w:val="center"/>
          </w:tcPr>
          <w:p w14:paraId="23AC7E3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Năm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gốc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20....</w:t>
            </w:r>
          </w:p>
        </w:tc>
        <w:tc>
          <w:tcPr>
            <w:tcW w:w="2714" w:type="dxa"/>
            <w:gridSpan w:val="3"/>
            <w:shd w:val="clear" w:color="auto" w:fill="FFFFFF"/>
            <w:vAlign w:val="center"/>
          </w:tcPr>
          <w:p w14:paraId="2B74056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Tháng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quý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, năm)</w:t>
            </w:r>
          </w:p>
          <w:p w14:paraId="1D0074C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trước</w:t>
            </w:r>
            <w:proofErr w:type="spellEnd"/>
          </w:p>
        </w:tc>
      </w:tr>
      <w:tr w:rsidR="000B48DA" w:rsidRPr="00BD0E9E" w14:paraId="1F86E21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744" w:type="dxa"/>
            <w:vMerge/>
            <w:shd w:val="clear" w:color="auto" w:fill="FFFFFF"/>
            <w:vAlign w:val="center"/>
          </w:tcPr>
          <w:p w14:paraId="6BCD909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vMerge/>
            <w:shd w:val="clear" w:color="auto" w:fill="FFFFFF"/>
            <w:vAlign w:val="center"/>
          </w:tcPr>
          <w:p w14:paraId="4831C3D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FFFFFF"/>
            <w:vAlign w:val="center"/>
          </w:tcPr>
          <w:p w14:paraId="3832925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Vật</w:t>
            </w:r>
            <w:proofErr w:type="spellEnd"/>
          </w:p>
          <w:p w14:paraId="0724731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941" w:type="dxa"/>
            <w:shd w:val="clear" w:color="auto" w:fill="FFFFFF"/>
            <w:vAlign w:val="center"/>
          </w:tcPr>
          <w:p w14:paraId="1C5FF34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Nhân</w:t>
            </w:r>
          </w:p>
          <w:p w14:paraId="2804ADEE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569153B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Máy</w:t>
            </w:r>
            <w:proofErr w:type="spellEnd"/>
          </w:p>
          <w:p w14:paraId="2045353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A16B55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Vật</w:t>
            </w:r>
            <w:proofErr w:type="spellEnd"/>
          </w:p>
          <w:p w14:paraId="74371C2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Liệ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013FC65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Nhân</w:t>
            </w:r>
          </w:p>
          <w:p w14:paraId="06A86D5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công</w:t>
            </w:r>
          </w:p>
        </w:tc>
        <w:tc>
          <w:tcPr>
            <w:tcW w:w="937" w:type="dxa"/>
            <w:shd w:val="clear" w:color="auto" w:fill="FFFFFF"/>
            <w:vAlign w:val="center"/>
          </w:tcPr>
          <w:p w14:paraId="067780D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Máy</w:t>
            </w:r>
            <w:proofErr w:type="spellEnd"/>
          </w:p>
          <w:p w14:paraId="319796F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</w:p>
        </w:tc>
      </w:tr>
      <w:tr w:rsidR="000B48DA" w:rsidRPr="00BD0E9E" w14:paraId="6FE61AC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149C4D6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4B51E8A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dân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2056CA5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3C9C977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5E6B646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58F6C74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0E47300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5C0967F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2C560B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699E89B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0216966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ở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37942A6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4A2CAF5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2F4F138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07AD6FC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23A6B6B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4DBC102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4A92D49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291B580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90D6D7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332E704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17958CF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5F4E86C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6296257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528FD0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008006D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AF9C1F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7DF1D1E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410EBA07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6D03650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36487AA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1595B40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2B28513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44BFF78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1386F1D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7CD2513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1A93054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53E923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1C7C39E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64C4FD7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43BEBA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39CC85C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763576A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7C16414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9021A9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2B82E63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57C715E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sản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xuất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0BA0797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2661953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08A5380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4563BD2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1E5CAC7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6450C0D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C15088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30C31F0C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488AE36E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luyện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cơ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khí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ch</w:t>
            </w:r>
            <w:r w:rsidRPr="00E50AD8">
              <w:rPr>
                <w:rFonts w:ascii="Arial" w:hAnsi="Arial" w:cs="Arial"/>
                <w:sz w:val="20"/>
                <w:szCs w:val="20"/>
              </w:rPr>
              <w:t>ế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1343C52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29EF735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622881F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470F6EE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61F2D6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651E725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37FFFFF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2DF4571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1BCF9F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19CE944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251B6B4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27EFED9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3A7BAA4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3540448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7D90D31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6DA3154C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730B6717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77EDEA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hạ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tầng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7931A6D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00DA094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47A1CE5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2576B82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56828FF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69DA0FF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1AD869B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24750902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38E76A11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cấp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20DCEDF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56A0C8E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148596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7F99A3B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4429CC30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128B364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63E64A1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791188C0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30B8208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thoát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22C5498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05A3133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5C24136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6F08E64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4378054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6E6FE8A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33DD160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32A7536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58383564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7F65316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6824B10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62A8425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6C06EE68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0F4F8F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30FF752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6B04F01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05962DE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6D6C1BE8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giao thông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6777926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71398F9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4846FAA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660A041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294B23F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42AFBD7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5BF152FF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377BD5CF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24C6413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64C18F3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70A0D4F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65174F0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4A4012C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171CC4C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45B56BB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7C6837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5409D77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89C512B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3FE29D0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73AF47D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26651B8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0FDE5BC5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07357DA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43FE246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2ACDF7AB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65AD5699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45E00F89" w14:textId="77777777" w:rsidR="000B48DA" w:rsidRPr="00BD0E9E" w:rsidRDefault="000B48DA" w:rsidP="00300C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E9E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3FC0E07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656F61E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D0C0214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50B8C2A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5B11928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4C2E646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B1DE51E" w14:textId="77777777" w:rsidTr="00300C53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3AA31C7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1E879D55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</w:p>
          <w:p w14:paraId="53AB7DC6" w14:textId="77777777" w:rsidR="000B48DA" w:rsidRPr="00BD0E9E" w:rsidRDefault="000B48DA" w:rsidP="00300C53">
            <w:pPr>
              <w:pStyle w:val="Other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phát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triển</w:t>
            </w:r>
            <w:proofErr w:type="spellEnd"/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nông thôn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7505021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5C2E6BD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7BED2E5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5517A1C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06A58DE2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1840DAF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6C4E01E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14EB7523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27F96CE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thủy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lợi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26D37B5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1A2F6C8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28637287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0A2D65B6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0AA3A13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426D0B0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14B1FBA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07AB273A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4C0C93BE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 w:rsidRPr="00BD0E9E">
              <w:rPr>
                <w:rFonts w:ascii="Arial" w:hAnsi="Arial" w:cs="Arial"/>
                <w:sz w:val="20"/>
                <w:szCs w:val="20"/>
              </w:rPr>
              <w:t xml:space="preserve"> đê </w:t>
            </w:r>
            <w:proofErr w:type="spellStart"/>
            <w:r w:rsidRPr="00BD0E9E">
              <w:rPr>
                <w:rFonts w:ascii="Arial" w:hAnsi="Arial" w:cs="Arial"/>
                <w:sz w:val="20"/>
                <w:szCs w:val="20"/>
              </w:rPr>
              <w:t>điều</w:t>
            </w:r>
            <w:proofErr w:type="spellEnd"/>
          </w:p>
        </w:tc>
        <w:tc>
          <w:tcPr>
            <w:tcW w:w="813" w:type="dxa"/>
            <w:shd w:val="clear" w:color="auto" w:fill="FFFFFF"/>
            <w:vAlign w:val="center"/>
          </w:tcPr>
          <w:p w14:paraId="198CB84B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4686C7AC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3BA6F4B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0F05F0A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71EE4C5F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5DF4D591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BD0E9E" w14:paraId="02E2D4DC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744" w:type="dxa"/>
            <w:shd w:val="clear" w:color="auto" w:fill="FFFFFF"/>
            <w:vAlign w:val="center"/>
          </w:tcPr>
          <w:p w14:paraId="0B105006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3042" w:type="dxa"/>
            <w:shd w:val="clear" w:color="auto" w:fill="FFFFFF"/>
            <w:vAlign w:val="center"/>
          </w:tcPr>
          <w:p w14:paraId="0BDAB08D" w14:textId="77777777" w:rsidR="000B48DA" w:rsidRPr="00BD0E9E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0E9E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813" w:type="dxa"/>
            <w:shd w:val="clear" w:color="auto" w:fill="FFFFFF"/>
            <w:vAlign w:val="center"/>
          </w:tcPr>
          <w:p w14:paraId="5FB3D7CE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/>
            <w:vAlign w:val="center"/>
          </w:tcPr>
          <w:p w14:paraId="116AD7B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14:paraId="4AE29E89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FFF"/>
            <w:vAlign w:val="center"/>
          </w:tcPr>
          <w:p w14:paraId="72E8CEC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FFFFFF"/>
            <w:vAlign w:val="center"/>
          </w:tcPr>
          <w:p w14:paraId="685270ED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14:paraId="3DC32803" w14:textId="77777777" w:rsidR="000B48DA" w:rsidRPr="00BD0E9E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CA043" w14:textId="77777777" w:rsidR="000B48DA" w:rsidRPr="00BD0E9E" w:rsidRDefault="000B48DA" w:rsidP="000B48DA">
      <w:pPr>
        <w:spacing w:line="1" w:lineRule="exact"/>
        <w:rPr>
          <w:rFonts w:ascii="Arial" w:hAnsi="Arial" w:cs="Arial"/>
          <w:sz w:val="20"/>
          <w:szCs w:val="20"/>
        </w:rPr>
      </w:pPr>
      <w:r w:rsidRPr="00BD0E9E">
        <w:rPr>
          <w:rFonts w:ascii="Arial" w:hAnsi="Arial" w:cs="Arial"/>
          <w:sz w:val="20"/>
          <w:szCs w:val="20"/>
        </w:rPr>
        <w:br w:type="page"/>
      </w:r>
    </w:p>
    <w:p w14:paraId="266D07DB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0AD8">
        <w:rPr>
          <w:rFonts w:ascii="Arial" w:hAnsi="Arial" w:cs="Arial"/>
          <w:sz w:val="20"/>
          <w:szCs w:val="20"/>
        </w:rPr>
        <w:lastRenderedPageBreak/>
        <w:t>Bảng</w:t>
      </w:r>
      <w:proofErr w:type="spellEnd"/>
      <w:r w:rsidRPr="00E50AD8">
        <w:rPr>
          <w:rFonts w:ascii="Arial" w:hAnsi="Arial" w:cs="Arial"/>
          <w:sz w:val="20"/>
          <w:szCs w:val="20"/>
        </w:rPr>
        <w:t xml:space="preserve"> 1.5 CHỈ SỐ GIÁ VẬT LIỆU XÂY DỰNG</w:t>
      </w:r>
    </w:p>
    <w:p w14:paraId="3FD31B0D" w14:textId="77777777" w:rsidR="000B48DA" w:rsidRPr="00E50AD8" w:rsidRDefault="000B48DA" w:rsidP="000B48DA">
      <w:pPr>
        <w:jc w:val="center"/>
        <w:rPr>
          <w:rFonts w:ascii="Arial" w:hAnsi="Arial" w:cs="Arial"/>
          <w:sz w:val="20"/>
          <w:szCs w:val="20"/>
        </w:rPr>
      </w:pPr>
    </w:p>
    <w:p w14:paraId="20C187EF" w14:textId="77777777" w:rsidR="000B48DA" w:rsidRPr="00BD0E9E" w:rsidRDefault="000B48DA" w:rsidP="000B48DA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BD0E9E">
        <w:rPr>
          <w:rFonts w:ascii="Arial" w:hAnsi="Arial" w:cs="Arial"/>
          <w:i/>
          <w:sz w:val="20"/>
          <w:szCs w:val="20"/>
          <w:lang w:val="en-US"/>
        </w:rPr>
        <w:t>Đơn</w:t>
      </w:r>
      <w:proofErr w:type="spellEnd"/>
      <w:r w:rsidRPr="00BD0E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D0E9E">
        <w:rPr>
          <w:rFonts w:ascii="Arial" w:hAnsi="Arial" w:cs="Arial"/>
          <w:i/>
          <w:sz w:val="20"/>
          <w:szCs w:val="20"/>
          <w:lang w:val="en-US"/>
        </w:rPr>
        <w:t>vị</w:t>
      </w:r>
      <w:proofErr w:type="spellEnd"/>
      <w:r w:rsidRPr="00BD0E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BD0E9E">
        <w:rPr>
          <w:rFonts w:ascii="Arial" w:hAnsi="Arial" w:cs="Arial"/>
          <w:i/>
          <w:sz w:val="20"/>
          <w:szCs w:val="20"/>
          <w:lang w:val="en-US"/>
        </w:rPr>
        <w:t>tính</w:t>
      </w:r>
      <w:proofErr w:type="spellEnd"/>
      <w:r w:rsidRPr="00BD0E9E">
        <w:rPr>
          <w:rFonts w:ascii="Arial" w:hAnsi="Arial" w:cs="Arial"/>
          <w:i/>
          <w:sz w:val="20"/>
          <w:szCs w:val="20"/>
          <w:lang w:val="en-US"/>
        </w:rPr>
        <w:t>: %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3470"/>
        <w:gridCol w:w="2242"/>
        <w:gridCol w:w="2563"/>
      </w:tblGrid>
      <w:tr w:rsidR="000B48DA" w:rsidRPr="000A41C3" w14:paraId="355ED496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49" w:type="dxa"/>
            <w:vMerge w:val="restart"/>
            <w:shd w:val="clear" w:color="auto" w:fill="FFFFFF"/>
            <w:vAlign w:val="center"/>
          </w:tcPr>
          <w:p w14:paraId="3B8896DE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1C3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3470" w:type="dxa"/>
            <w:vMerge w:val="restart"/>
            <w:shd w:val="clear" w:color="auto" w:fill="FFFFFF"/>
            <w:vAlign w:val="center"/>
          </w:tcPr>
          <w:p w14:paraId="0210A196" w14:textId="77777777" w:rsidR="000B48DA" w:rsidRPr="000A41C3" w:rsidRDefault="000B48DA" w:rsidP="00300C53">
            <w:pPr>
              <w:pStyle w:val="ThnVnban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Loại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vật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4805" w:type="dxa"/>
            <w:gridSpan w:val="2"/>
            <w:shd w:val="clear" w:color="auto" w:fill="FFFFFF"/>
            <w:vAlign w:val="center"/>
          </w:tcPr>
          <w:p w14:paraId="5313B049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Chỉ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giá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tháng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quý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, năm) so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với</w:t>
            </w:r>
            <w:proofErr w:type="spellEnd"/>
          </w:p>
        </w:tc>
      </w:tr>
      <w:tr w:rsidR="000B48DA" w:rsidRPr="000A41C3" w14:paraId="4C23CBB6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49" w:type="dxa"/>
            <w:vMerge/>
            <w:shd w:val="clear" w:color="auto" w:fill="FFFFFF"/>
            <w:vAlign w:val="center"/>
          </w:tcPr>
          <w:p w14:paraId="120E56D6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0" w:type="dxa"/>
            <w:vMerge/>
            <w:shd w:val="clear" w:color="auto" w:fill="FFFFFF"/>
            <w:vAlign w:val="center"/>
          </w:tcPr>
          <w:p w14:paraId="4B260923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2" w:type="dxa"/>
            <w:shd w:val="clear" w:color="auto" w:fill="FFFFFF"/>
            <w:vAlign w:val="center"/>
          </w:tcPr>
          <w:p w14:paraId="0D3962CD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Năm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gốc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20....</w:t>
            </w:r>
          </w:p>
        </w:tc>
        <w:tc>
          <w:tcPr>
            <w:tcW w:w="2563" w:type="dxa"/>
            <w:shd w:val="clear" w:color="auto" w:fill="FFFFFF"/>
            <w:vAlign w:val="center"/>
          </w:tcPr>
          <w:p w14:paraId="6D901934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Tháng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quý</w:t>
            </w:r>
            <w:proofErr w:type="spellEnd"/>
            <w:r w:rsidRPr="000A41C3">
              <w:rPr>
                <w:rFonts w:ascii="Arial" w:hAnsi="Arial" w:cs="Arial"/>
                <w:b/>
                <w:sz w:val="20"/>
                <w:szCs w:val="20"/>
              </w:rPr>
              <w:t xml:space="preserve">, năm) </w:t>
            </w:r>
            <w:proofErr w:type="spellStart"/>
            <w:r w:rsidRPr="000A41C3">
              <w:rPr>
                <w:rFonts w:ascii="Arial" w:hAnsi="Arial" w:cs="Arial"/>
                <w:b/>
                <w:sz w:val="20"/>
                <w:szCs w:val="20"/>
              </w:rPr>
              <w:t>trước</w:t>
            </w:r>
            <w:proofErr w:type="spellEnd"/>
          </w:p>
        </w:tc>
      </w:tr>
      <w:tr w:rsidR="000B48DA" w:rsidRPr="000A41C3" w14:paraId="356DCC0B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144AEDA5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98B9555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Xi măng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1AEC8ECF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002F6622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51DA5E6A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5039837C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9760AD5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Cát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508A5E9A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675C0FE3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071A3EFF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4164F860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59995BFB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Đá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6B6A959B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72FA4AF3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1632E31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14EF73B6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136D400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Gạch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xây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6F6FD765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30A71DE7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26CEA1A8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393E975D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3141927E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Gạch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lát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3B9DBF18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2DB8D4F6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5F09121F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601C7E06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01B9DC5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Gỗ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7E80767D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214E9724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5546C32F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7A092B7D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CD660C2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Thép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xây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dựng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574AC02D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69BB660C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39B48182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16BAC056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5716A0D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Nhựa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3AFE4126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47163322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071525FD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5CD9301E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317CB37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liệu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tấm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lợp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>, bao che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12DBA811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0FCB58AA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520E1A9D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515EFF2D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447037E4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Cửa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khung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nhựa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/nhôm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201CF7CD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125B4260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61BB76CD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021FECA7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DC68090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Kính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633EC923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7AB736BA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67890187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6FC992C7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2310C33F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Sơn</w:t>
            </w:r>
          </w:p>
        </w:tc>
        <w:tc>
          <w:tcPr>
            <w:tcW w:w="2242" w:type="dxa"/>
            <w:shd w:val="clear" w:color="auto" w:fill="FFFFFF"/>
            <w:vAlign w:val="center"/>
          </w:tcPr>
          <w:p w14:paraId="551F118A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23F0CA2E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42AC7046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0E0C8870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11DAF5D9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tư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ngành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18165269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2B64520C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8DA" w:rsidRPr="000A41C3" w14:paraId="14025EE9" w14:textId="77777777" w:rsidTr="00300C5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49" w:type="dxa"/>
            <w:shd w:val="clear" w:color="auto" w:fill="FFFFFF"/>
            <w:vAlign w:val="center"/>
          </w:tcPr>
          <w:p w14:paraId="6C5C0611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1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70" w:type="dxa"/>
            <w:shd w:val="clear" w:color="auto" w:fill="FFFFFF"/>
            <w:vAlign w:val="center"/>
          </w:tcPr>
          <w:p w14:paraId="2161B5CF" w14:textId="77777777" w:rsidR="000B48DA" w:rsidRPr="000A41C3" w:rsidRDefault="000B48DA" w:rsidP="00300C5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Vật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tư,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đường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ống</w:t>
            </w:r>
            <w:proofErr w:type="spellEnd"/>
            <w:r w:rsidRPr="000A41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1C3"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</w:p>
        </w:tc>
        <w:tc>
          <w:tcPr>
            <w:tcW w:w="2242" w:type="dxa"/>
            <w:shd w:val="clear" w:color="auto" w:fill="FFFFFF"/>
            <w:vAlign w:val="center"/>
          </w:tcPr>
          <w:p w14:paraId="3C8894F3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14:paraId="5EC70471" w14:textId="77777777" w:rsidR="000B48DA" w:rsidRPr="000A41C3" w:rsidRDefault="000B48DA" w:rsidP="00300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FCDC9" w14:textId="77777777" w:rsidR="000B48DA" w:rsidRPr="00BD0E9E" w:rsidRDefault="000B48DA" w:rsidP="000B48DA">
      <w:pPr>
        <w:rPr>
          <w:rFonts w:ascii="Arial" w:hAnsi="Arial" w:cs="Arial"/>
          <w:sz w:val="20"/>
          <w:szCs w:val="20"/>
        </w:rPr>
      </w:pPr>
    </w:p>
    <w:p w14:paraId="196DFFB2" w14:textId="77777777" w:rsidR="00047505" w:rsidRDefault="00047505"/>
    <w:sectPr w:rsidR="00047505" w:rsidSect="00D61DCB">
      <w:pgSz w:w="11900" w:h="16840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A3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B25E" w14:textId="5ECB0B62" w:rsidR="008E5E16" w:rsidRDefault="000B48DA">
    <w:pPr>
      <w:pStyle w:val="Chntrang"/>
    </w:pPr>
    <w:r w:rsidRPr="0015548C">
      <w:rPr>
        <w:noProof/>
      </w:rPr>
      <w:drawing>
        <wp:inline distT="0" distB="0" distL="0" distR="0" wp14:anchorId="25867A41" wp14:editId="04377689">
          <wp:extent cx="5727700" cy="741045"/>
          <wp:effectExtent l="0" t="0" r="6350" b="1905"/>
          <wp:docPr id="15" name="Hình ảnh 1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00A3" w14:textId="3B3A9589" w:rsidR="008E5E16" w:rsidRDefault="000B48DA">
    <w:pPr>
      <w:pStyle w:val="Chntrang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4E"/>
    <w:multiLevelType w:val="multilevel"/>
    <w:tmpl w:val="EDCA24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F7A61"/>
    <w:multiLevelType w:val="multilevel"/>
    <w:tmpl w:val="5FB4D9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40192"/>
    <w:multiLevelType w:val="hybridMultilevel"/>
    <w:tmpl w:val="94AC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50353"/>
    <w:multiLevelType w:val="multilevel"/>
    <w:tmpl w:val="8E1E8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004EC6"/>
    <w:multiLevelType w:val="multilevel"/>
    <w:tmpl w:val="A280B4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47128"/>
    <w:multiLevelType w:val="multilevel"/>
    <w:tmpl w:val="9D70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72117"/>
    <w:multiLevelType w:val="multilevel"/>
    <w:tmpl w:val="52B087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E93EE9"/>
    <w:multiLevelType w:val="multilevel"/>
    <w:tmpl w:val="533A3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52138"/>
    <w:multiLevelType w:val="multilevel"/>
    <w:tmpl w:val="2C7CE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2077E"/>
    <w:multiLevelType w:val="multilevel"/>
    <w:tmpl w:val="2E62E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FD414E"/>
    <w:multiLevelType w:val="multilevel"/>
    <w:tmpl w:val="2934FE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086DA5"/>
    <w:multiLevelType w:val="multilevel"/>
    <w:tmpl w:val="242E3B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B76AC8"/>
    <w:multiLevelType w:val="multilevel"/>
    <w:tmpl w:val="9D043B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421D33"/>
    <w:multiLevelType w:val="multilevel"/>
    <w:tmpl w:val="AE7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E831AE"/>
    <w:multiLevelType w:val="multilevel"/>
    <w:tmpl w:val="383EF5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96F92"/>
    <w:multiLevelType w:val="multilevel"/>
    <w:tmpl w:val="0040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54CE9"/>
    <w:multiLevelType w:val="multilevel"/>
    <w:tmpl w:val="936AC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8978E4"/>
    <w:multiLevelType w:val="multilevel"/>
    <w:tmpl w:val="4B1E30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704A6F"/>
    <w:multiLevelType w:val="multilevel"/>
    <w:tmpl w:val="A9B884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A13490"/>
    <w:multiLevelType w:val="multilevel"/>
    <w:tmpl w:val="6728F5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5A4ACD"/>
    <w:multiLevelType w:val="multilevel"/>
    <w:tmpl w:val="DE5AD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B13FD0"/>
    <w:multiLevelType w:val="multilevel"/>
    <w:tmpl w:val="8376B48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F53EC3"/>
    <w:multiLevelType w:val="multilevel"/>
    <w:tmpl w:val="0566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1F4DFD"/>
    <w:multiLevelType w:val="multilevel"/>
    <w:tmpl w:val="73701D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C74EC4"/>
    <w:multiLevelType w:val="multilevel"/>
    <w:tmpl w:val="18805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6428C2"/>
    <w:multiLevelType w:val="multilevel"/>
    <w:tmpl w:val="8E4EC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0C4524"/>
    <w:multiLevelType w:val="multilevel"/>
    <w:tmpl w:val="92FE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2F10BF"/>
    <w:multiLevelType w:val="multilevel"/>
    <w:tmpl w:val="441EC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C22AC9"/>
    <w:multiLevelType w:val="multilevel"/>
    <w:tmpl w:val="19C864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18"/>
  </w:num>
  <w:num w:numId="9">
    <w:abstractNumId w:val="25"/>
  </w:num>
  <w:num w:numId="10">
    <w:abstractNumId w:val="5"/>
  </w:num>
  <w:num w:numId="11">
    <w:abstractNumId w:val="12"/>
  </w:num>
  <w:num w:numId="12">
    <w:abstractNumId w:val="19"/>
  </w:num>
  <w:num w:numId="13">
    <w:abstractNumId w:val="1"/>
  </w:num>
  <w:num w:numId="14">
    <w:abstractNumId w:val="16"/>
  </w:num>
  <w:num w:numId="15">
    <w:abstractNumId w:val="22"/>
  </w:num>
  <w:num w:numId="16">
    <w:abstractNumId w:val="24"/>
  </w:num>
  <w:num w:numId="17">
    <w:abstractNumId w:val="17"/>
  </w:num>
  <w:num w:numId="18">
    <w:abstractNumId w:val="28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27"/>
  </w:num>
  <w:num w:numId="24">
    <w:abstractNumId w:val="13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DA"/>
    <w:rsid w:val="00047505"/>
    <w:rsid w:val="000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463900"/>
  <w15:chartTrackingRefBased/>
  <w15:docId w15:val="{F6CEEE3A-8DCD-4B36-93B7-5B9DFCF9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rsid w:val="000B48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link w:val="ThnVnban"/>
    <w:rsid w:val="000B48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B48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3">
    <w:name w:val="Body text (3)_"/>
    <w:link w:val="Bodytext30"/>
    <w:rsid w:val="000B48DA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0B48D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5">
    <w:name w:val="Body text (5)_"/>
    <w:link w:val="Bodytext50"/>
    <w:rsid w:val="000B48DA"/>
    <w:rPr>
      <w:rFonts w:ascii="Arial" w:eastAsia="Arial" w:hAnsi="Arial" w:cs="Arial"/>
      <w:sz w:val="28"/>
      <w:szCs w:val="28"/>
      <w:shd w:val="clear" w:color="auto" w:fill="FFFFFF"/>
      <w:lang w:val="en-US" w:bidi="en-US"/>
    </w:rPr>
  </w:style>
  <w:style w:type="character" w:customStyle="1" w:styleId="Tableofcontents">
    <w:name w:val="Table of contents_"/>
    <w:link w:val="Tableofcontents0"/>
    <w:rsid w:val="000B48D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6">
    <w:name w:val="Body text (6)_"/>
    <w:link w:val="Bodytext60"/>
    <w:rsid w:val="000B48DA"/>
    <w:rPr>
      <w:rFonts w:ascii="MS Reference Sans Serif" w:eastAsia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Other">
    <w:name w:val="Other_"/>
    <w:link w:val="Other0"/>
    <w:rsid w:val="000B48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">
    <w:name w:val="Table caption_"/>
    <w:link w:val="Tablecaption0"/>
    <w:rsid w:val="000B48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hnVnban">
    <w:name w:val="Body Text"/>
    <w:basedOn w:val="Binhthng"/>
    <w:link w:val="ThnVnbanChar"/>
    <w:qFormat/>
    <w:rsid w:val="000B48DA"/>
    <w:pPr>
      <w:shd w:val="clear" w:color="auto" w:fill="FFFFFF"/>
      <w:spacing w:after="100" w:line="29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hnVnbanChar1">
    <w:name w:val="Thân Văn bản Char1"/>
    <w:basedOn w:val="Phngmcinhcuaoanvn"/>
    <w:uiPriority w:val="99"/>
    <w:semiHidden/>
    <w:rsid w:val="000B48DA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customStyle="1" w:styleId="Bodytext20">
    <w:name w:val="Body text (2)"/>
    <w:basedOn w:val="Binhthng"/>
    <w:link w:val="Bodytext2"/>
    <w:rsid w:val="000B48D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30">
    <w:name w:val="Body text (3)"/>
    <w:basedOn w:val="Binhthng"/>
    <w:link w:val="Bodytext3"/>
    <w:rsid w:val="000B48DA"/>
    <w:pPr>
      <w:shd w:val="clear" w:color="auto" w:fill="FFFFFF"/>
      <w:spacing w:after="100" w:line="223" w:lineRule="auto"/>
      <w:ind w:left="3820" w:firstLine="20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Bodytext40">
    <w:name w:val="Body text (4)"/>
    <w:basedOn w:val="Binhthng"/>
    <w:link w:val="Bodytext4"/>
    <w:rsid w:val="000B48DA"/>
    <w:pPr>
      <w:shd w:val="clear" w:color="auto" w:fill="FFFFFF"/>
      <w:ind w:left="3280"/>
      <w:jc w:val="both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paragraph" w:customStyle="1" w:styleId="Bodytext50">
    <w:name w:val="Body text (5)"/>
    <w:basedOn w:val="Binhthng"/>
    <w:link w:val="Bodytext5"/>
    <w:rsid w:val="000B48DA"/>
    <w:pPr>
      <w:shd w:val="clear" w:color="auto" w:fill="FFFFFF"/>
      <w:spacing w:after="100" w:line="268" w:lineRule="exact"/>
      <w:ind w:left="4400" w:right="4140"/>
    </w:pPr>
    <w:rPr>
      <w:rFonts w:ascii="Arial" w:eastAsia="Arial" w:hAnsi="Arial" w:cs="Arial"/>
      <w:color w:val="auto"/>
      <w:sz w:val="28"/>
      <w:szCs w:val="28"/>
      <w:lang w:val="en-US" w:eastAsia="en-US" w:bidi="en-US"/>
    </w:rPr>
  </w:style>
  <w:style w:type="paragraph" w:customStyle="1" w:styleId="Tableofcontents0">
    <w:name w:val="Table of contents"/>
    <w:basedOn w:val="Binhthng"/>
    <w:link w:val="Tableofcontents"/>
    <w:rsid w:val="000B48DA"/>
    <w:pPr>
      <w:shd w:val="clear" w:color="auto" w:fill="FFFFFF"/>
      <w:spacing w:line="233" w:lineRule="auto"/>
      <w:ind w:left="3500" w:firstLine="20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Bodytext60">
    <w:name w:val="Body text (6)"/>
    <w:basedOn w:val="Binhthng"/>
    <w:link w:val="Bodytext6"/>
    <w:rsid w:val="000B48DA"/>
    <w:pPr>
      <w:shd w:val="clear" w:color="auto" w:fill="FFFFFF"/>
      <w:spacing w:after="50" w:line="182" w:lineRule="auto"/>
      <w:ind w:left="3550"/>
      <w:jc w:val="both"/>
    </w:pPr>
    <w:rPr>
      <w:rFonts w:ascii="MS Reference Sans Serif" w:eastAsia="MS Reference Sans Serif" w:hAnsi="MS Reference Sans Serif" w:cs="MS Reference Sans Serif"/>
      <w:b/>
      <w:bCs/>
      <w:color w:val="auto"/>
      <w:sz w:val="17"/>
      <w:szCs w:val="17"/>
      <w:lang w:eastAsia="en-US" w:bidi="ar-SA"/>
    </w:rPr>
  </w:style>
  <w:style w:type="paragraph" w:customStyle="1" w:styleId="Other0">
    <w:name w:val="Other"/>
    <w:basedOn w:val="Binhthng"/>
    <w:link w:val="Other"/>
    <w:rsid w:val="000B48DA"/>
    <w:pPr>
      <w:shd w:val="clear" w:color="auto" w:fill="FFFFFF"/>
      <w:spacing w:after="100" w:line="29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Binhthng"/>
    <w:link w:val="Tablecaption"/>
    <w:rsid w:val="000B48DA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LiBang">
    <w:name w:val="Table Grid"/>
    <w:basedOn w:val="BangThngthng"/>
    <w:uiPriority w:val="39"/>
    <w:rsid w:val="000B48DA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0B48DA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0B48DA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paragraph" w:styleId="Chntrang">
    <w:name w:val="footer"/>
    <w:basedOn w:val="Binhthng"/>
    <w:link w:val="ChntrangChar"/>
    <w:uiPriority w:val="99"/>
    <w:unhideWhenUsed/>
    <w:rsid w:val="000B48D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0B48DA"/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5068</Words>
  <Characters>28889</Characters>
  <Application>Microsoft Office Word</Application>
  <DocSecurity>0</DocSecurity>
  <Lines>240</Lines>
  <Paragraphs>67</Paragraphs>
  <ScaleCrop>false</ScaleCrop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2021-07-02T12:22:00Z</dcterms:created>
  <dcterms:modified xsi:type="dcterms:W3CDTF">2021-07-02T12:23:00Z</dcterms:modified>
</cp:coreProperties>
</file>